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0BF" w14:textId="66F3B907" w:rsidR="007E1CB5" w:rsidRDefault="007E1CB5" w:rsidP="007448D9">
      <w:pPr>
        <w:jc w:val="center"/>
        <w:rPr>
          <w:rFonts w:ascii="Garamond" w:hAnsi="Garamond" w:cs="Arial"/>
          <w:b/>
        </w:rPr>
      </w:pPr>
      <w:r w:rsidRPr="00993AEE">
        <w:rPr>
          <w:rFonts w:ascii="Garamond" w:hAnsi="Garamond" w:cs="Arial"/>
          <w:b/>
        </w:rPr>
        <w:t xml:space="preserve">Syllabus: ANT 6469: Medical Anthropology </w:t>
      </w:r>
    </w:p>
    <w:p w14:paraId="0D99E977" w14:textId="7E32E241" w:rsidR="0024312F" w:rsidRDefault="0024312F" w:rsidP="007448D9">
      <w:pPr>
        <w:jc w:val="center"/>
        <w:rPr>
          <w:rFonts w:ascii="Garamond" w:hAnsi="Garamond" w:cs="Arial"/>
          <w:b/>
        </w:rPr>
      </w:pPr>
      <w:r>
        <w:rPr>
          <w:rFonts w:ascii="Garamond" w:hAnsi="Garamond" w:cs="Arial"/>
          <w:b/>
        </w:rPr>
        <w:t>Cross-listed with SYO 6405 (Medical Sociology)</w:t>
      </w:r>
    </w:p>
    <w:p w14:paraId="0D3F715E" w14:textId="77777777" w:rsidR="0024312F" w:rsidRPr="00993AEE" w:rsidRDefault="0024312F" w:rsidP="007448D9">
      <w:pPr>
        <w:jc w:val="center"/>
        <w:rPr>
          <w:rFonts w:ascii="Garamond" w:hAnsi="Garamond" w:cs="Arial"/>
          <w:b/>
        </w:rPr>
      </w:pPr>
    </w:p>
    <w:p w14:paraId="3ED1D496" w14:textId="77777777" w:rsidR="009539FE" w:rsidRDefault="009539FE" w:rsidP="009539FE">
      <w:pPr>
        <w:jc w:val="center"/>
        <w:rPr>
          <w:rFonts w:ascii="Garamond" w:hAnsi="Garamond" w:cs="Arial"/>
        </w:rPr>
      </w:pPr>
      <w:r>
        <w:rPr>
          <w:rFonts w:ascii="Garamond" w:hAnsi="Garamond" w:cs="Arial"/>
        </w:rPr>
        <w:t>Fall</w:t>
      </w:r>
      <w:r w:rsidR="004666D3">
        <w:rPr>
          <w:rFonts w:ascii="Garamond" w:hAnsi="Garamond" w:cs="Arial"/>
        </w:rPr>
        <w:t>, 20</w:t>
      </w:r>
      <w:r>
        <w:rPr>
          <w:rFonts w:ascii="Garamond" w:hAnsi="Garamond" w:cs="Arial"/>
        </w:rPr>
        <w:t>22</w:t>
      </w:r>
      <w:r w:rsidR="007448D9" w:rsidRPr="00993AEE">
        <w:rPr>
          <w:rFonts w:ascii="Garamond" w:hAnsi="Garamond" w:cs="Arial"/>
        </w:rPr>
        <w:t xml:space="preserve"> – Department of Global and Sociocultural Studies</w:t>
      </w:r>
    </w:p>
    <w:p w14:paraId="5BBEAA26" w14:textId="3B477149" w:rsidR="009539FE" w:rsidRPr="009539FE" w:rsidRDefault="009539FE" w:rsidP="009539FE">
      <w:pPr>
        <w:jc w:val="center"/>
        <w:rPr>
          <w:rFonts w:ascii="Garamond" w:hAnsi="Garamond" w:cs="Arial"/>
        </w:rPr>
      </w:pPr>
      <w:r w:rsidRPr="009539FE">
        <w:rPr>
          <w:rFonts w:ascii="Garamond" w:eastAsia="Times New Roman" w:hAnsi="Garamond" w:cs="Arial"/>
          <w:color w:val="000000"/>
          <w:shd w:val="clear" w:color="auto" w:fill="FFFFFF"/>
          <w:lang w:eastAsia="en-US"/>
        </w:rPr>
        <w:t>Charles E. Perry (PC) 425</w:t>
      </w:r>
    </w:p>
    <w:p w14:paraId="4DD7B818" w14:textId="17BB42B6" w:rsidR="007448D9" w:rsidRPr="00993AEE" w:rsidRDefault="00A9556E" w:rsidP="007448D9">
      <w:pPr>
        <w:jc w:val="center"/>
        <w:rPr>
          <w:rFonts w:ascii="Garamond" w:hAnsi="Garamond" w:cs="Arial"/>
        </w:rPr>
      </w:pPr>
      <w:r>
        <w:rPr>
          <w:rFonts w:ascii="Garamond" w:hAnsi="Garamond" w:cs="Arial"/>
        </w:rPr>
        <w:t>M</w:t>
      </w:r>
      <w:r w:rsidR="004666D3">
        <w:rPr>
          <w:rFonts w:ascii="Garamond" w:hAnsi="Garamond" w:cs="Arial"/>
        </w:rPr>
        <w:t xml:space="preserve"> 2:00 pm – 4:40</w:t>
      </w:r>
      <w:r w:rsidR="007448D9" w:rsidRPr="00993AEE">
        <w:rPr>
          <w:rFonts w:ascii="Garamond" w:hAnsi="Garamond" w:cs="Arial"/>
        </w:rPr>
        <w:t xml:space="preserve"> pm</w:t>
      </w:r>
    </w:p>
    <w:p w14:paraId="67BE4A42" w14:textId="4B6CE855" w:rsidR="007E1CB5" w:rsidRPr="00993AEE" w:rsidRDefault="007E1CB5" w:rsidP="007448D9">
      <w:pPr>
        <w:jc w:val="center"/>
        <w:rPr>
          <w:rFonts w:ascii="Garamond" w:hAnsi="Garamond" w:cs="Arial"/>
        </w:rPr>
      </w:pPr>
      <w:r w:rsidRPr="00993AEE">
        <w:rPr>
          <w:rFonts w:ascii="Garamond" w:hAnsi="Garamond" w:cs="Arial"/>
        </w:rPr>
        <w:t>Professor: Mark Padilla</w:t>
      </w:r>
      <w:r w:rsidR="004969F7" w:rsidRPr="00993AEE">
        <w:rPr>
          <w:rFonts w:ascii="Garamond" w:hAnsi="Garamond" w:cs="Arial"/>
        </w:rPr>
        <w:t xml:space="preserve"> (marpadi@fiu.edu)</w:t>
      </w:r>
    </w:p>
    <w:p w14:paraId="22348AB4" w14:textId="461B64D4" w:rsidR="004969F7" w:rsidRPr="00993AEE" w:rsidRDefault="007E1CB5" w:rsidP="004969F7">
      <w:pPr>
        <w:jc w:val="center"/>
        <w:rPr>
          <w:rFonts w:ascii="Garamond" w:hAnsi="Garamond" w:cs="Arial"/>
        </w:rPr>
      </w:pPr>
      <w:r w:rsidRPr="00993AEE">
        <w:rPr>
          <w:rFonts w:ascii="Garamond" w:hAnsi="Garamond" w:cs="Arial"/>
        </w:rPr>
        <w:t xml:space="preserve">Office: </w:t>
      </w:r>
      <w:r w:rsidR="004969F7" w:rsidRPr="00993AEE">
        <w:rPr>
          <w:rFonts w:ascii="Garamond" w:hAnsi="Garamond" w:cs="Arial"/>
        </w:rPr>
        <w:t>SIPA</w:t>
      </w:r>
      <w:r w:rsidR="007448D9" w:rsidRPr="00993AEE">
        <w:rPr>
          <w:rFonts w:ascii="Garamond" w:hAnsi="Garamond" w:cs="Arial"/>
        </w:rPr>
        <w:t xml:space="preserve"> </w:t>
      </w:r>
      <w:r w:rsidR="00A30197" w:rsidRPr="00993AEE">
        <w:rPr>
          <w:rFonts w:ascii="Garamond" w:hAnsi="Garamond" w:cs="Arial"/>
        </w:rPr>
        <w:t xml:space="preserve">#320; Tel: </w:t>
      </w:r>
      <w:r w:rsidR="00A30197" w:rsidRPr="00993AEE">
        <w:rPr>
          <w:rFonts w:ascii="Garamond" w:eastAsiaTheme="minorHAnsi" w:hAnsi="Garamond" w:cs="Arial"/>
        </w:rPr>
        <w:t>305.348.1296</w:t>
      </w:r>
    </w:p>
    <w:p w14:paraId="79E00296" w14:textId="77777777" w:rsidR="007E1CB5" w:rsidRPr="00993AEE" w:rsidRDefault="007E1CB5">
      <w:pPr>
        <w:rPr>
          <w:rFonts w:ascii="Garamond" w:hAnsi="Garamond" w:cs="Arial"/>
        </w:rPr>
      </w:pPr>
    </w:p>
    <w:p w14:paraId="21D02796" w14:textId="783583DC" w:rsidR="007448D9" w:rsidRPr="00993AEE" w:rsidRDefault="00A30197">
      <w:pPr>
        <w:rPr>
          <w:rFonts w:ascii="Garamond" w:hAnsi="Garamond" w:cs="Arial"/>
        </w:rPr>
      </w:pPr>
      <w:r w:rsidRPr="00993AEE">
        <w:rPr>
          <w:rFonts w:ascii="Garamond" w:hAnsi="Garamond" w:cs="Arial"/>
          <w:b/>
        </w:rPr>
        <w:t>INTRODUCTION</w:t>
      </w:r>
    </w:p>
    <w:p w14:paraId="016C9474" w14:textId="77777777" w:rsidR="004969F7" w:rsidRPr="00993AEE" w:rsidRDefault="004969F7">
      <w:pPr>
        <w:rPr>
          <w:rFonts w:ascii="Garamond" w:hAnsi="Garamond" w:cs="Arial"/>
        </w:rPr>
      </w:pPr>
    </w:p>
    <w:p w14:paraId="1D0DF298" w14:textId="4CC5D3AB" w:rsidR="004969F7" w:rsidRPr="00993AEE" w:rsidRDefault="004969F7" w:rsidP="000901BF">
      <w:pPr>
        <w:jc w:val="both"/>
        <w:rPr>
          <w:rFonts w:ascii="Garamond" w:hAnsi="Garamond" w:cs="Arial"/>
        </w:rPr>
      </w:pPr>
      <w:r w:rsidRPr="00993AEE">
        <w:rPr>
          <w:rFonts w:ascii="Garamond" w:hAnsi="Garamond" w:cs="Arial"/>
        </w:rPr>
        <w:t xml:space="preserve">This interdisciplinary course explores </w:t>
      </w:r>
      <w:r w:rsidR="003E41E8" w:rsidRPr="00993AEE">
        <w:rPr>
          <w:rFonts w:ascii="Garamond" w:hAnsi="Garamond" w:cs="Arial"/>
        </w:rPr>
        <w:t xml:space="preserve">several perspectives in </w:t>
      </w:r>
      <w:r w:rsidRPr="00993AEE">
        <w:rPr>
          <w:rFonts w:ascii="Garamond" w:hAnsi="Garamond" w:cs="Arial"/>
        </w:rPr>
        <w:t xml:space="preserve">the field of </w:t>
      </w:r>
      <w:r w:rsidR="003E41E8" w:rsidRPr="00993AEE">
        <w:rPr>
          <w:rFonts w:ascii="Garamond" w:hAnsi="Garamond" w:cs="Arial"/>
        </w:rPr>
        <w:t>medical anthropology</w:t>
      </w:r>
      <w:r w:rsidRPr="00993AEE">
        <w:rPr>
          <w:rFonts w:ascii="Garamond" w:hAnsi="Garamond" w:cs="Arial"/>
        </w:rPr>
        <w:t xml:space="preserve">, </w:t>
      </w:r>
      <w:r w:rsidR="003E41E8" w:rsidRPr="00993AEE">
        <w:rPr>
          <w:rFonts w:ascii="Garamond" w:hAnsi="Garamond" w:cs="Arial"/>
        </w:rPr>
        <w:t xml:space="preserve">beginning with some conceptual foundations of the field, and moving into </w:t>
      </w:r>
      <w:r w:rsidRPr="00993AEE">
        <w:rPr>
          <w:rFonts w:ascii="Garamond" w:hAnsi="Garamond" w:cs="Arial"/>
        </w:rPr>
        <w:t xml:space="preserve">in-depth case studies </w:t>
      </w:r>
      <w:r w:rsidR="003E41E8" w:rsidRPr="00993AEE">
        <w:rPr>
          <w:rFonts w:ascii="Garamond" w:hAnsi="Garamond" w:cs="Arial"/>
        </w:rPr>
        <w:t xml:space="preserve">based on book-length ethnographies </w:t>
      </w:r>
      <w:r w:rsidR="00433E85">
        <w:rPr>
          <w:rFonts w:ascii="Garamond" w:hAnsi="Garamond" w:cs="Arial"/>
        </w:rPr>
        <w:t>and ethnographic articles from the Latin American and Caribbean region</w:t>
      </w:r>
      <w:r w:rsidRPr="00993AEE">
        <w:rPr>
          <w:rFonts w:ascii="Garamond" w:hAnsi="Garamond" w:cs="Arial"/>
        </w:rPr>
        <w:t xml:space="preserve">. The underlying purpose of the course is to develop </w:t>
      </w:r>
      <w:r w:rsidR="003E41E8" w:rsidRPr="00993AEE">
        <w:rPr>
          <w:rFonts w:ascii="Garamond" w:hAnsi="Garamond" w:cs="Arial"/>
        </w:rPr>
        <w:t>basic understanding of the primary approaches in this evolving field and how anthropologists have inserted themselves into contemporary conversations on health and healing</w:t>
      </w:r>
      <w:r w:rsidR="00433E85">
        <w:rPr>
          <w:rFonts w:ascii="Garamond" w:hAnsi="Garamond" w:cs="Arial"/>
        </w:rPr>
        <w:t>, particularly in the LAC region</w:t>
      </w:r>
      <w:r w:rsidRPr="00993AEE">
        <w:rPr>
          <w:rFonts w:ascii="Garamond" w:hAnsi="Garamond" w:cs="Arial"/>
        </w:rPr>
        <w:t xml:space="preserve">. </w:t>
      </w:r>
    </w:p>
    <w:p w14:paraId="3B207D32" w14:textId="77777777" w:rsidR="004969F7" w:rsidRPr="00993AEE" w:rsidRDefault="004969F7" w:rsidP="000901BF">
      <w:pPr>
        <w:jc w:val="both"/>
        <w:rPr>
          <w:rFonts w:ascii="Garamond" w:hAnsi="Garamond" w:cs="Arial"/>
        </w:rPr>
      </w:pPr>
    </w:p>
    <w:p w14:paraId="5EBF60EE" w14:textId="6B58B304" w:rsidR="003E41E8" w:rsidRPr="00993AEE" w:rsidRDefault="004969F7" w:rsidP="000901BF">
      <w:pPr>
        <w:jc w:val="both"/>
        <w:rPr>
          <w:rFonts w:ascii="Garamond" w:hAnsi="Garamond"/>
        </w:rPr>
      </w:pPr>
      <w:r w:rsidRPr="00993AEE">
        <w:rPr>
          <w:rFonts w:ascii="Garamond" w:hAnsi="Garamond" w:cs="Arial"/>
        </w:rPr>
        <w:t xml:space="preserve">The course </w:t>
      </w:r>
      <w:r w:rsidR="003E41E8" w:rsidRPr="00993AEE">
        <w:rPr>
          <w:rFonts w:ascii="Garamond" w:hAnsi="Garamond" w:cs="Arial"/>
        </w:rPr>
        <w:t>has four modules or units</w:t>
      </w:r>
      <w:r w:rsidRPr="00993AEE">
        <w:rPr>
          <w:rFonts w:ascii="Garamond" w:hAnsi="Garamond" w:cs="Arial"/>
        </w:rPr>
        <w:t xml:space="preserve">: (1) </w:t>
      </w:r>
      <w:r w:rsidR="003E41E8" w:rsidRPr="00993AEE">
        <w:rPr>
          <w:rFonts w:ascii="Garamond" w:hAnsi="Garamond" w:cs="Arial"/>
          <w:b/>
          <w:u w:val="single"/>
        </w:rPr>
        <w:t xml:space="preserve">Medical anthropology: An introduction.  </w:t>
      </w:r>
      <w:r w:rsidR="003E41E8" w:rsidRPr="00993AEE">
        <w:rPr>
          <w:rFonts w:ascii="Garamond" w:hAnsi="Garamond" w:cs="Arial"/>
        </w:rPr>
        <w:t>This course will introduce some of the major texts and frameworks for approaching this broad field, many of which will continue to provide a reference point for conversations throughout the course; (2</w:t>
      </w:r>
      <w:r w:rsidR="00AD7482" w:rsidRPr="00993AEE">
        <w:rPr>
          <w:rFonts w:ascii="Garamond" w:hAnsi="Garamond" w:cs="Arial"/>
        </w:rPr>
        <w:t xml:space="preserve">) </w:t>
      </w:r>
      <w:r w:rsidR="000901BF">
        <w:rPr>
          <w:rFonts w:ascii="Garamond" w:hAnsi="Garamond" w:cs="Arial"/>
          <w:b/>
          <w:u w:val="single"/>
        </w:rPr>
        <w:t>Medical A</w:t>
      </w:r>
      <w:r w:rsidR="000901BF" w:rsidRPr="00993AEE">
        <w:rPr>
          <w:rFonts w:ascii="Garamond" w:hAnsi="Garamond" w:cs="Arial"/>
          <w:b/>
          <w:u w:val="single"/>
        </w:rPr>
        <w:t>nthropology</w:t>
      </w:r>
      <w:r w:rsidR="000901BF">
        <w:rPr>
          <w:rFonts w:ascii="Garamond" w:hAnsi="Garamond" w:cs="Arial"/>
          <w:b/>
          <w:u w:val="single"/>
        </w:rPr>
        <w:t xml:space="preserve"> and Migration/Transnationalism</w:t>
      </w:r>
      <w:r w:rsidR="000901BF">
        <w:rPr>
          <w:rFonts w:ascii="Garamond" w:hAnsi="Garamond" w:cs="Arial"/>
        </w:rPr>
        <w:t xml:space="preserve">. </w:t>
      </w:r>
      <w:r w:rsidR="00AD7482" w:rsidRPr="00993AEE">
        <w:rPr>
          <w:rFonts w:ascii="Garamond" w:hAnsi="Garamond" w:cs="Arial"/>
        </w:rPr>
        <w:t xml:space="preserve">This will examine some critical works </w:t>
      </w:r>
      <w:r w:rsidR="00AE35CA">
        <w:rPr>
          <w:rFonts w:ascii="Garamond" w:hAnsi="Garamond" w:cs="Arial"/>
        </w:rPr>
        <w:t>at the intersection of health and migration, using diverse disciplinary and methodological approaches to understand this intersection</w:t>
      </w:r>
      <w:r w:rsidR="00AD7482" w:rsidRPr="00993AEE">
        <w:rPr>
          <w:rFonts w:ascii="Garamond" w:hAnsi="Garamond" w:cs="Arial"/>
        </w:rPr>
        <w:t xml:space="preserve">; (3) </w:t>
      </w:r>
      <w:r w:rsidR="003E41E8" w:rsidRPr="00993AEE">
        <w:rPr>
          <w:rFonts w:ascii="Garamond" w:hAnsi="Garamond" w:cs="Arial"/>
          <w:b/>
          <w:u w:val="single"/>
        </w:rPr>
        <w:t>Medical anthropology and HIV/AIDS</w:t>
      </w:r>
      <w:r w:rsidR="00AD7482" w:rsidRPr="00993AEE">
        <w:rPr>
          <w:rFonts w:ascii="Garamond" w:hAnsi="Garamond" w:cs="Arial"/>
          <w:b/>
          <w:u w:val="single"/>
        </w:rPr>
        <w:t xml:space="preserve">. </w:t>
      </w:r>
      <w:r w:rsidR="00AD7482" w:rsidRPr="00993AEE">
        <w:rPr>
          <w:rFonts w:ascii="Garamond" w:hAnsi="Garamond" w:cs="Arial"/>
        </w:rPr>
        <w:t xml:space="preserve">We examine </w:t>
      </w:r>
      <w:r w:rsidR="00AE35CA">
        <w:rPr>
          <w:rFonts w:ascii="Garamond" w:hAnsi="Garamond" w:cs="Arial"/>
        </w:rPr>
        <w:t>issues related to the global HIV/AIDS epidemic in</w:t>
      </w:r>
      <w:r w:rsidR="00E70612">
        <w:rPr>
          <w:rFonts w:ascii="Garamond" w:hAnsi="Garamond" w:cs="Arial"/>
        </w:rPr>
        <w:t xml:space="preserve"> </w:t>
      </w:r>
      <w:r w:rsidR="00AE35CA">
        <w:rPr>
          <w:rFonts w:ascii="Garamond" w:hAnsi="Garamond" w:cs="Arial"/>
        </w:rPr>
        <w:t xml:space="preserve">light of contributions by medical anthropologists and medical sociologists, and/or public health </w:t>
      </w:r>
      <w:r w:rsidR="00E70612">
        <w:rPr>
          <w:rFonts w:ascii="Garamond" w:hAnsi="Garamond" w:cs="Arial"/>
        </w:rPr>
        <w:t>experts who engage with social scientific frameworks</w:t>
      </w:r>
      <w:r w:rsidR="00AD7482" w:rsidRPr="00993AEE">
        <w:rPr>
          <w:rFonts w:ascii="Garamond" w:hAnsi="Garamond" w:cs="Arial"/>
        </w:rPr>
        <w:t xml:space="preserve">. Some of the key contributions of this growing field are examined; (4) </w:t>
      </w:r>
      <w:r w:rsidR="003E41E8" w:rsidRPr="00993AEE">
        <w:rPr>
          <w:rFonts w:ascii="Garamond" w:hAnsi="Garamond" w:cs="Arial"/>
          <w:b/>
          <w:u w:val="single"/>
        </w:rPr>
        <w:t>Applied Medical anthropology</w:t>
      </w:r>
      <w:r w:rsidR="00AD7482" w:rsidRPr="00993AEE">
        <w:rPr>
          <w:rFonts w:ascii="Garamond" w:hAnsi="Garamond" w:cs="Arial"/>
          <w:b/>
          <w:u w:val="single"/>
        </w:rPr>
        <w:t xml:space="preserve">. </w:t>
      </w:r>
      <w:r w:rsidR="00AD7482" w:rsidRPr="00993AEE">
        <w:rPr>
          <w:rFonts w:ascii="Garamond" w:hAnsi="Garamond" w:cs="Arial"/>
        </w:rPr>
        <w:t xml:space="preserve">We end the course by examining how anthropologists have applied their perspectives and methodological tools to contribute to global health initiatives, interventions, or “practice,” broadly defined.  This part of the course will also seek to respond to individual student needs for development in pragmatic or applied dimensions of this field, including research experience, grant writing, or career development.  </w:t>
      </w:r>
    </w:p>
    <w:p w14:paraId="235A48E1" w14:textId="77777777" w:rsidR="004969F7" w:rsidRPr="00993AEE" w:rsidRDefault="004969F7" w:rsidP="000901BF">
      <w:pPr>
        <w:jc w:val="both"/>
        <w:rPr>
          <w:rFonts w:ascii="Garamond" w:hAnsi="Garamond" w:cs="Arial"/>
        </w:rPr>
      </w:pPr>
    </w:p>
    <w:p w14:paraId="01E0F3C5" w14:textId="381086F5" w:rsidR="007448D9" w:rsidRPr="00993AEE" w:rsidRDefault="004969F7" w:rsidP="000901BF">
      <w:pPr>
        <w:jc w:val="both"/>
        <w:rPr>
          <w:rFonts w:ascii="Garamond" w:hAnsi="Garamond" w:cs="Arial"/>
          <w:b/>
        </w:rPr>
      </w:pPr>
      <w:r w:rsidRPr="00993AEE">
        <w:rPr>
          <w:rFonts w:ascii="Garamond" w:hAnsi="Garamond" w:cs="Arial"/>
          <w:b/>
        </w:rPr>
        <w:t>REQUIRED TEXTS</w:t>
      </w:r>
    </w:p>
    <w:p w14:paraId="6C22D5A6" w14:textId="699AC454" w:rsidR="00D42A37" w:rsidRPr="00D42A37" w:rsidRDefault="006B2124" w:rsidP="000901BF">
      <w:pPr>
        <w:numPr>
          <w:ilvl w:val="0"/>
          <w:numId w:val="1"/>
        </w:numPr>
        <w:jc w:val="both"/>
        <w:rPr>
          <w:rFonts w:ascii="Garamond" w:hAnsi="Garamond"/>
        </w:rPr>
      </w:pPr>
      <w:r>
        <w:rPr>
          <w:rFonts w:ascii="Garamond" w:hAnsi="Garamond"/>
        </w:rPr>
        <w:t xml:space="preserve">Holmes, Seth. (2013). </w:t>
      </w:r>
      <w:r w:rsidRPr="006B2124">
        <w:rPr>
          <w:rFonts w:ascii="Garamond" w:hAnsi="Garamond"/>
          <w:i/>
        </w:rPr>
        <w:t>Fresh Fruit, Broken Bodies: Migrant Farm Workers in the United States</w:t>
      </w:r>
      <w:r>
        <w:rPr>
          <w:rFonts w:ascii="Garamond" w:hAnsi="Garamond"/>
        </w:rPr>
        <w:t xml:space="preserve">.  Berkeley: University of California Press.  </w:t>
      </w:r>
    </w:p>
    <w:p w14:paraId="64616E47" w14:textId="4315C7ED" w:rsidR="003E41E8" w:rsidRPr="00993AEE" w:rsidRDefault="00ED2352" w:rsidP="000901BF">
      <w:pPr>
        <w:numPr>
          <w:ilvl w:val="0"/>
          <w:numId w:val="1"/>
        </w:numPr>
        <w:jc w:val="both"/>
        <w:rPr>
          <w:rFonts w:ascii="Garamond" w:hAnsi="Garamond"/>
        </w:rPr>
      </w:pPr>
      <w:r>
        <w:rPr>
          <w:rFonts w:ascii="Garamond" w:hAnsi="Garamond" w:cs="Arial"/>
        </w:rPr>
        <w:t>Biehl, Joao</w:t>
      </w:r>
      <w:r w:rsidR="00433E85">
        <w:rPr>
          <w:rFonts w:ascii="Garamond" w:hAnsi="Garamond" w:cs="Arial"/>
        </w:rPr>
        <w:t xml:space="preserve">. </w:t>
      </w:r>
      <w:r>
        <w:rPr>
          <w:rFonts w:ascii="Garamond" w:hAnsi="Garamond" w:cs="Arial"/>
          <w:i/>
          <w:iCs/>
        </w:rPr>
        <w:t>Vita: Life in a Zone of Social Abandonment</w:t>
      </w:r>
      <w:r w:rsidR="00433E85">
        <w:rPr>
          <w:rFonts w:ascii="Garamond" w:hAnsi="Garamond" w:cs="Arial"/>
        </w:rPr>
        <w:t xml:space="preserve">. </w:t>
      </w:r>
      <w:r>
        <w:rPr>
          <w:rFonts w:ascii="Garamond" w:hAnsi="Garamond" w:cs="Arial"/>
        </w:rPr>
        <w:t>Berkeley</w:t>
      </w:r>
      <w:r w:rsidR="00433E85">
        <w:rPr>
          <w:rFonts w:ascii="Garamond" w:hAnsi="Garamond" w:cs="Arial"/>
        </w:rPr>
        <w:t xml:space="preserve">: U. </w:t>
      </w:r>
      <w:r>
        <w:rPr>
          <w:rFonts w:ascii="Garamond" w:hAnsi="Garamond" w:cs="Arial"/>
        </w:rPr>
        <w:t>California</w:t>
      </w:r>
      <w:r w:rsidR="00433E85">
        <w:rPr>
          <w:rFonts w:ascii="Garamond" w:hAnsi="Garamond" w:cs="Arial"/>
        </w:rPr>
        <w:t xml:space="preserve"> Press.  </w:t>
      </w:r>
    </w:p>
    <w:p w14:paraId="39151B2E" w14:textId="50994DB2" w:rsidR="00D250B4" w:rsidRPr="00993AEE" w:rsidRDefault="00D250B4" w:rsidP="000901BF">
      <w:pPr>
        <w:numPr>
          <w:ilvl w:val="0"/>
          <w:numId w:val="1"/>
        </w:numPr>
        <w:jc w:val="both"/>
        <w:rPr>
          <w:rFonts w:ascii="Garamond" w:hAnsi="Garamond" w:cs="Arial"/>
        </w:rPr>
      </w:pPr>
      <w:r w:rsidRPr="00993AEE">
        <w:rPr>
          <w:rFonts w:ascii="Garamond" w:hAnsi="Garamond" w:cs="Arial"/>
          <w:i/>
        </w:rPr>
        <w:t>Recommended</w:t>
      </w:r>
      <w:r w:rsidR="00612A81" w:rsidRPr="00993AEE">
        <w:rPr>
          <w:rFonts w:ascii="Garamond" w:hAnsi="Garamond" w:cs="Arial"/>
          <w:i/>
        </w:rPr>
        <w:t xml:space="preserve"> (not required)</w:t>
      </w:r>
      <w:r w:rsidRPr="00993AEE">
        <w:rPr>
          <w:rFonts w:ascii="Garamond" w:hAnsi="Garamond" w:cs="Arial"/>
        </w:rPr>
        <w:t>: Anthropology in Public Health (Marcia Inhorn and Robert Hahn, eds.) (2009</w:t>
      </w:r>
      <w:r w:rsidR="003A2B23">
        <w:rPr>
          <w:rFonts w:ascii="Garamond" w:hAnsi="Garamond" w:cs="Arial"/>
        </w:rPr>
        <w:t>, second edition</w:t>
      </w:r>
      <w:r w:rsidRPr="00993AEE">
        <w:rPr>
          <w:rFonts w:ascii="Garamond" w:hAnsi="Garamond" w:cs="Arial"/>
        </w:rPr>
        <w:t xml:space="preserve">).  Oxford University Press. </w:t>
      </w:r>
    </w:p>
    <w:p w14:paraId="5122A4B2" w14:textId="77777777" w:rsidR="00D250B4" w:rsidRPr="00993AEE" w:rsidRDefault="00D250B4" w:rsidP="000901BF">
      <w:pPr>
        <w:jc w:val="both"/>
        <w:rPr>
          <w:rFonts w:ascii="Garamond" w:hAnsi="Garamond" w:cs="Arial"/>
        </w:rPr>
      </w:pPr>
    </w:p>
    <w:p w14:paraId="4AB64115" w14:textId="300CB699" w:rsidR="004969F7" w:rsidRPr="00993AEE" w:rsidRDefault="003A2B23" w:rsidP="000901BF">
      <w:pPr>
        <w:jc w:val="both"/>
        <w:rPr>
          <w:rFonts w:ascii="Garamond" w:hAnsi="Garamond" w:cs="Arial"/>
          <w:b/>
          <w:i/>
        </w:rPr>
      </w:pPr>
      <w:r>
        <w:rPr>
          <w:rFonts w:ascii="Garamond" w:hAnsi="Garamond" w:cs="Arial"/>
          <w:b/>
        </w:rPr>
        <w:t>Readings</w:t>
      </w:r>
    </w:p>
    <w:p w14:paraId="4CEB9D37" w14:textId="7CFC07D8" w:rsidR="004969F7" w:rsidRPr="00993AEE" w:rsidRDefault="00EE6AB3" w:rsidP="000901BF">
      <w:pPr>
        <w:jc w:val="both"/>
        <w:rPr>
          <w:rFonts w:ascii="Garamond" w:hAnsi="Garamond" w:cs="Arial"/>
        </w:rPr>
      </w:pPr>
      <w:r w:rsidRPr="00993AEE">
        <w:rPr>
          <w:rFonts w:ascii="Garamond" w:hAnsi="Garamond" w:cs="Arial"/>
        </w:rPr>
        <w:t xml:space="preserve">Information on the course readings other than the books will be provided at the beginning of the course.  Electronic versions of </w:t>
      </w:r>
      <w:r w:rsidR="003A2B23">
        <w:rPr>
          <w:rFonts w:ascii="Garamond" w:hAnsi="Garamond" w:cs="Arial"/>
        </w:rPr>
        <w:t>many</w:t>
      </w:r>
      <w:r w:rsidR="004969F7" w:rsidRPr="00993AEE">
        <w:rPr>
          <w:rFonts w:ascii="Garamond" w:hAnsi="Garamond" w:cs="Arial"/>
        </w:rPr>
        <w:t xml:space="preserve"> readings </w:t>
      </w:r>
      <w:r w:rsidRPr="00993AEE">
        <w:rPr>
          <w:rFonts w:ascii="Garamond" w:hAnsi="Garamond" w:cs="Arial"/>
        </w:rPr>
        <w:t>will also be</w:t>
      </w:r>
      <w:r w:rsidR="004969F7" w:rsidRPr="00993AEE">
        <w:rPr>
          <w:rFonts w:ascii="Garamond" w:hAnsi="Garamond" w:cs="Arial"/>
        </w:rPr>
        <w:t xml:space="preserve"> available </w:t>
      </w:r>
      <w:r w:rsidR="00807EB8" w:rsidRPr="00993AEE">
        <w:rPr>
          <w:rFonts w:ascii="Garamond" w:hAnsi="Garamond" w:cs="Arial"/>
        </w:rPr>
        <w:t>electronically</w:t>
      </w:r>
      <w:r w:rsidR="004969F7" w:rsidRPr="00993AEE">
        <w:rPr>
          <w:rFonts w:ascii="Garamond" w:hAnsi="Garamond" w:cs="Arial"/>
        </w:rPr>
        <w:t xml:space="preserve"> if you prefer to view and/or print these on your own.</w:t>
      </w:r>
    </w:p>
    <w:p w14:paraId="0B3D536D" w14:textId="77777777" w:rsidR="004969F7" w:rsidRPr="00993AEE" w:rsidRDefault="004969F7" w:rsidP="000901BF">
      <w:pPr>
        <w:jc w:val="both"/>
        <w:rPr>
          <w:rFonts w:ascii="Garamond" w:hAnsi="Garamond" w:cs="Arial"/>
          <w:i/>
        </w:rPr>
      </w:pPr>
    </w:p>
    <w:p w14:paraId="1F5E1C4C" w14:textId="77777777" w:rsidR="004969F7" w:rsidRPr="00993AEE" w:rsidRDefault="004969F7" w:rsidP="000901BF">
      <w:pPr>
        <w:jc w:val="both"/>
        <w:rPr>
          <w:rFonts w:ascii="Garamond" w:hAnsi="Garamond" w:cs="Arial"/>
          <w:b/>
        </w:rPr>
      </w:pPr>
      <w:r w:rsidRPr="00993AEE">
        <w:rPr>
          <w:rFonts w:ascii="Garamond" w:hAnsi="Garamond" w:cs="Arial"/>
          <w:b/>
        </w:rPr>
        <w:t>LEARNING OBJECTIVES</w:t>
      </w:r>
    </w:p>
    <w:p w14:paraId="78705152" w14:textId="77777777" w:rsidR="004969F7" w:rsidRPr="00993AEE" w:rsidRDefault="004969F7" w:rsidP="000901BF">
      <w:pPr>
        <w:jc w:val="both"/>
        <w:rPr>
          <w:rFonts w:ascii="Garamond" w:hAnsi="Garamond" w:cs="Arial"/>
          <w:b/>
        </w:rPr>
      </w:pPr>
    </w:p>
    <w:p w14:paraId="07EC9C19" w14:textId="77777777" w:rsidR="004969F7" w:rsidRPr="00993AEE" w:rsidRDefault="004969F7" w:rsidP="000901BF">
      <w:pPr>
        <w:jc w:val="both"/>
        <w:rPr>
          <w:rFonts w:ascii="Garamond" w:hAnsi="Garamond" w:cs="Arial"/>
        </w:rPr>
      </w:pPr>
      <w:r w:rsidRPr="00993AEE">
        <w:rPr>
          <w:rFonts w:ascii="Garamond" w:hAnsi="Garamond" w:cs="Arial"/>
        </w:rPr>
        <w:t>At the end of this course, students will be able to:</w:t>
      </w:r>
    </w:p>
    <w:p w14:paraId="1B2D0E60" w14:textId="2EA20B00" w:rsidR="004969F7" w:rsidRPr="00993AEE" w:rsidRDefault="004969F7" w:rsidP="000901BF">
      <w:pPr>
        <w:numPr>
          <w:ilvl w:val="0"/>
          <w:numId w:val="2"/>
        </w:numPr>
        <w:jc w:val="both"/>
        <w:rPr>
          <w:rFonts w:ascii="Garamond" w:hAnsi="Garamond" w:cs="Arial"/>
        </w:rPr>
      </w:pPr>
      <w:r w:rsidRPr="00993AEE">
        <w:rPr>
          <w:rFonts w:ascii="Garamond" w:hAnsi="Garamond" w:cs="Arial"/>
        </w:rPr>
        <w:t xml:space="preserve">Critically engage </w:t>
      </w:r>
      <w:r w:rsidR="00AD7482" w:rsidRPr="00993AEE">
        <w:rPr>
          <w:rFonts w:ascii="Garamond" w:hAnsi="Garamond" w:cs="Arial"/>
        </w:rPr>
        <w:t xml:space="preserve">some </w:t>
      </w:r>
      <w:r w:rsidR="00EE6AB3" w:rsidRPr="00993AEE">
        <w:rPr>
          <w:rFonts w:ascii="Garamond" w:hAnsi="Garamond" w:cs="Arial"/>
        </w:rPr>
        <w:t xml:space="preserve">major approaches </w:t>
      </w:r>
      <w:r w:rsidR="00AD7482" w:rsidRPr="00993AEE">
        <w:rPr>
          <w:rFonts w:ascii="Garamond" w:hAnsi="Garamond" w:cs="Arial"/>
        </w:rPr>
        <w:t xml:space="preserve">and influential actors </w:t>
      </w:r>
      <w:r w:rsidR="00EE6AB3" w:rsidRPr="00993AEE">
        <w:rPr>
          <w:rFonts w:ascii="Garamond" w:hAnsi="Garamond" w:cs="Arial"/>
        </w:rPr>
        <w:t xml:space="preserve">in </w:t>
      </w:r>
      <w:r w:rsidR="00AD7482" w:rsidRPr="00993AEE">
        <w:rPr>
          <w:rFonts w:ascii="Garamond" w:hAnsi="Garamond" w:cs="Arial"/>
        </w:rPr>
        <w:t>medical anthropology</w:t>
      </w:r>
      <w:r w:rsidR="00E70612">
        <w:rPr>
          <w:rFonts w:ascii="Garamond" w:hAnsi="Garamond" w:cs="Arial"/>
        </w:rPr>
        <w:t xml:space="preserve"> and allied disciplines</w:t>
      </w:r>
      <w:r w:rsidR="00AD7482" w:rsidRPr="00993AEE">
        <w:rPr>
          <w:rFonts w:ascii="Garamond" w:hAnsi="Garamond" w:cs="Arial"/>
        </w:rPr>
        <w:t xml:space="preserve">.  </w:t>
      </w:r>
    </w:p>
    <w:p w14:paraId="2A8D418F" w14:textId="7D4043C3" w:rsidR="004969F7" w:rsidRPr="00993AEE" w:rsidRDefault="004969F7" w:rsidP="000901BF">
      <w:pPr>
        <w:numPr>
          <w:ilvl w:val="0"/>
          <w:numId w:val="2"/>
        </w:numPr>
        <w:jc w:val="both"/>
        <w:rPr>
          <w:rFonts w:ascii="Garamond" w:hAnsi="Garamond" w:cs="Arial"/>
        </w:rPr>
      </w:pPr>
      <w:r w:rsidRPr="00993AEE">
        <w:rPr>
          <w:rFonts w:ascii="Garamond" w:hAnsi="Garamond" w:cs="Arial"/>
        </w:rPr>
        <w:lastRenderedPageBreak/>
        <w:t xml:space="preserve">Understand the basic contributions of </w:t>
      </w:r>
      <w:r w:rsidR="00E70612">
        <w:rPr>
          <w:rFonts w:ascii="Garamond" w:hAnsi="Garamond" w:cs="Arial"/>
        </w:rPr>
        <w:t xml:space="preserve">medical </w:t>
      </w:r>
      <w:r w:rsidRPr="00993AEE">
        <w:rPr>
          <w:rFonts w:ascii="Garamond" w:hAnsi="Garamond" w:cs="Arial"/>
        </w:rPr>
        <w:t xml:space="preserve">anthropological </w:t>
      </w:r>
      <w:r w:rsidR="00E70612">
        <w:rPr>
          <w:rFonts w:ascii="Garamond" w:hAnsi="Garamond" w:cs="Arial"/>
        </w:rPr>
        <w:t xml:space="preserve">methods and </w:t>
      </w:r>
      <w:r w:rsidRPr="00993AEE">
        <w:rPr>
          <w:rFonts w:ascii="Garamond" w:hAnsi="Garamond" w:cs="Arial"/>
        </w:rPr>
        <w:t xml:space="preserve">analysis to the study of </w:t>
      </w:r>
      <w:r w:rsidR="00EE6AB3" w:rsidRPr="00993AEE">
        <w:rPr>
          <w:rFonts w:ascii="Garamond" w:hAnsi="Garamond" w:cs="Arial"/>
        </w:rPr>
        <w:t>disease</w:t>
      </w:r>
      <w:r w:rsidRPr="00993AEE">
        <w:rPr>
          <w:rFonts w:ascii="Garamond" w:hAnsi="Garamond" w:cs="Arial"/>
        </w:rPr>
        <w:t xml:space="preserve"> and healing in cross-cultural contexts.</w:t>
      </w:r>
    </w:p>
    <w:p w14:paraId="3967E099" w14:textId="233EFDC1" w:rsidR="004969F7" w:rsidRPr="00993AEE" w:rsidRDefault="004969F7" w:rsidP="000901BF">
      <w:pPr>
        <w:numPr>
          <w:ilvl w:val="0"/>
          <w:numId w:val="2"/>
        </w:numPr>
        <w:jc w:val="both"/>
        <w:rPr>
          <w:rFonts w:ascii="Garamond" w:hAnsi="Garamond" w:cs="Arial"/>
        </w:rPr>
      </w:pPr>
      <w:r w:rsidRPr="00993AEE">
        <w:rPr>
          <w:rFonts w:ascii="Garamond" w:hAnsi="Garamond" w:cs="Arial"/>
        </w:rPr>
        <w:t xml:space="preserve">Gain knowledge of how </w:t>
      </w:r>
      <w:r w:rsidR="00E70612">
        <w:rPr>
          <w:rFonts w:ascii="Garamond" w:hAnsi="Garamond" w:cs="Arial"/>
        </w:rPr>
        <w:t xml:space="preserve">medical </w:t>
      </w:r>
      <w:r w:rsidRPr="00993AEE">
        <w:rPr>
          <w:rFonts w:ascii="Garamond" w:hAnsi="Garamond" w:cs="Arial"/>
        </w:rPr>
        <w:t>anthropological approaches have been applied to the development and implementation of effective interventions</w:t>
      </w:r>
      <w:r w:rsidR="00AD7482" w:rsidRPr="00993AEE">
        <w:rPr>
          <w:rFonts w:ascii="Garamond" w:hAnsi="Garamond" w:cs="Arial"/>
        </w:rPr>
        <w:t xml:space="preserve"> or “practice” within public health or the health sciences</w:t>
      </w:r>
      <w:r w:rsidRPr="00993AEE">
        <w:rPr>
          <w:rFonts w:ascii="Garamond" w:hAnsi="Garamond" w:cs="Arial"/>
        </w:rPr>
        <w:t>.</w:t>
      </w:r>
    </w:p>
    <w:p w14:paraId="6665EF03" w14:textId="77777777" w:rsidR="004969F7" w:rsidRPr="00993AEE" w:rsidRDefault="004969F7" w:rsidP="000901BF">
      <w:pPr>
        <w:jc w:val="both"/>
        <w:rPr>
          <w:rFonts w:ascii="Garamond" w:hAnsi="Garamond" w:cs="Arial"/>
        </w:rPr>
      </w:pPr>
    </w:p>
    <w:p w14:paraId="17CFB873" w14:textId="1D7A09CB" w:rsidR="007448D9" w:rsidRPr="00993AEE" w:rsidRDefault="00103FAF" w:rsidP="000901BF">
      <w:pPr>
        <w:jc w:val="both"/>
        <w:rPr>
          <w:rFonts w:ascii="Garamond" w:hAnsi="Garamond" w:cs="Arial"/>
          <w:b/>
        </w:rPr>
      </w:pPr>
      <w:r w:rsidRPr="00993AEE">
        <w:rPr>
          <w:rFonts w:ascii="Garamond" w:hAnsi="Garamond" w:cs="Arial"/>
          <w:b/>
        </w:rPr>
        <w:t>ASSIGNMENTS</w:t>
      </w:r>
    </w:p>
    <w:p w14:paraId="16E3D02C" w14:textId="77777777" w:rsidR="007448D9" w:rsidRPr="00993AEE" w:rsidRDefault="007448D9" w:rsidP="000901BF">
      <w:pPr>
        <w:jc w:val="both"/>
        <w:rPr>
          <w:rFonts w:ascii="Garamond" w:hAnsi="Garamond" w:cs="Arial"/>
        </w:rPr>
      </w:pPr>
    </w:p>
    <w:p w14:paraId="297B6D26" w14:textId="77777777" w:rsidR="00176378" w:rsidRPr="00993AEE" w:rsidRDefault="00176378" w:rsidP="000901BF">
      <w:pPr>
        <w:jc w:val="both"/>
        <w:rPr>
          <w:rFonts w:ascii="Garamond" w:hAnsi="Garamond" w:cs="Arial"/>
        </w:rPr>
      </w:pPr>
      <w:r w:rsidRPr="00993AEE">
        <w:rPr>
          <w:rFonts w:ascii="Garamond" w:hAnsi="Garamond" w:cs="Arial"/>
        </w:rPr>
        <w:t xml:space="preserve">This is a course based primarily on course attendance, class participation, and successful completion of several qualitatively evaluated writing assignments.  </w:t>
      </w:r>
    </w:p>
    <w:p w14:paraId="7F170924" w14:textId="77777777" w:rsidR="00176378" w:rsidRPr="00993AEE" w:rsidRDefault="00176378" w:rsidP="000901BF">
      <w:pPr>
        <w:jc w:val="both"/>
        <w:rPr>
          <w:rFonts w:ascii="Garamond" w:hAnsi="Garamond" w:cs="Arial"/>
        </w:rPr>
      </w:pPr>
    </w:p>
    <w:p w14:paraId="31C6AF14" w14:textId="3B0A9597" w:rsidR="00176378" w:rsidRPr="00993AEE" w:rsidRDefault="00176378" w:rsidP="000901BF">
      <w:pPr>
        <w:jc w:val="both"/>
        <w:rPr>
          <w:rFonts w:ascii="Garamond" w:hAnsi="Garamond" w:cs="Arial"/>
        </w:rPr>
      </w:pPr>
      <w:r w:rsidRPr="00993AEE">
        <w:rPr>
          <w:rFonts w:ascii="Garamond" w:hAnsi="Garamond" w:cs="Arial"/>
        </w:rPr>
        <w:t xml:space="preserve">Student assessment involves </w:t>
      </w:r>
      <w:r w:rsidR="00874134">
        <w:rPr>
          <w:rFonts w:ascii="Garamond" w:hAnsi="Garamond" w:cs="Arial"/>
        </w:rPr>
        <w:t>three</w:t>
      </w:r>
      <w:r w:rsidRPr="00993AEE">
        <w:rPr>
          <w:rFonts w:ascii="Garamond" w:hAnsi="Garamond" w:cs="Arial"/>
        </w:rPr>
        <w:t xml:space="preserve"> overall components, in addition to a </w:t>
      </w:r>
      <w:r w:rsidRPr="00993AEE">
        <w:rPr>
          <w:rFonts w:ascii="Garamond" w:hAnsi="Garamond" w:cs="Arial"/>
          <w:b/>
        </w:rPr>
        <w:t>course participation grade</w:t>
      </w:r>
      <w:r w:rsidRPr="00993AEE">
        <w:rPr>
          <w:rFonts w:ascii="Garamond" w:hAnsi="Garamond" w:cs="Arial"/>
        </w:rPr>
        <w:t xml:space="preserve"> </w:t>
      </w:r>
      <w:r w:rsidRPr="00993AEE">
        <w:rPr>
          <w:rFonts w:ascii="Garamond" w:hAnsi="Garamond" w:cs="Arial"/>
          <w:b/>
        </w:rPr>
        <w:t>worth 10%</w:t>
      </w:r>
      <w:r w:rsidRPr="00993AEE">
        <w:rPr>
          <w:rFonts w:ascii="Garamond" w:hAnsi="Garamond" w:cs="Arial"/>
        </w:rPr>
        <w:t xml:space="preserve">: </w:t>
      </w:r>
    </w:p>
    <w:p w14:paraId="6A285CC2" w14:textId="77777777" w:rsidR="00176378" w:rsidRPr="00993AEE" w:rsidRDefault="00176378" w:rsidP="000901BF">
      <w:pPr>
        <w:jc w:val="both"/>
        <w:rPr>
          <w:rFonts w:ascii="Garamond" w:hAnsi="Garamond" w:cs="Arial"/>
        </w:rPr>
      </w:pPr>
    </w:p>
    <w:p w14:paraId="2A0134E6" w14:textId="0E8198C4" w:rsidR="007954F4" w:rsidRPr="00993AEE" w:rsidRDefault="004969F7" w:rsidP="000901BF">
      <w:pPr>
        <w:jc w:val="both"/>
        <w:rPr>
          <w:rFonts w:ascii="Garamond" w:hAnsi="Garamond" w:cs="Arial"/>
          <w:i/>
        </w:rPr>
      </w:pPr>
      <w:r w:rsidRPr="00993AEE">
        <w:rPr>
          <w:rFonts w:ascii="Garamond" w:hAnsi="Garamond" w:cs="Arial"/>
          <w:i/>
        </w:rPr>
        <w:t xml:space="preserve">1. </w:t>
      </w:r>
      <w:r w:rsidR="007954F4" w:rsidRPr="00993AEE">
        <w:rPr>
          <w:rFonts w:ascii="Garamond" w:hAnsi="Garamond" w:cs="Arial"/>
          <w:i/>
        </w:rPr>
        <w:t xml:space="preserve">Weekly précis on the readings (due </w:t>
      </w:r>
      <w:r w:rsidR="000054F3" w:rsidRPr="00993AEE">
        <w:rPr>
          <w:rFonts w:ascii="Garamond" w:hAnsi="Garamond" w:cs="Arial"/>
          <w:i/>
        </w:rPr>
        <w:t>the day before</w:t>
      </w:r>
      <w:r w:rsidR="007954F4" w:rsidRPr="00993AEE">
        <w:rPr>
          <w:rFonts w:ascii="Garamond" w:hAnsi="Garamond" w:cs="Arial"/>
          <w:i/>
        </w:rPr>
        <w:t xml:space="preserve"> each class)</w:t>
      </w:r>
    </w:p>
    <w:p w14:paraId="63DC7362" w14:textId="77777777" w:rsidR="00A30197" w:rsidRPr="00993AEE" w:rsidRDefault="00A30197" w:rsidP="000901BF">
      <w:pPr>
        <w:jc w:val="both"/>
        <w:rPr>
          <w:rFonts w:ascii="Garamond" w:hAnsi="Garamond" w:cs="Arial"/>
        </w:rPr>
      </w:pPr>
    </w:p>
    <w:p w14:paraId="2E65E34D" w14:textId="23393896" w:rsidR="00A30197" w:rsidRPr="00993AEE" w:rsidRDefault="00A30197" w:rsidP="000901BF">
      <w:pPr>
        <w:jc w:val="both"/>
        <w:rPr>
          <w:rFonts w:ascii="Garamond" w:hAnsi="Garamond" w:cs="Arial"/>
        </w:rPr>
      </w:pPr>
      <w:r w:rsidRPr="00993AEE">
        <w:rPr>
          <w:rFonts w:ascii="Garamond" w:hAnsi="Garamond" w:cs="Arial"/>
        </w:rPr>
        <w:t>Each student will turn in a weekly précis of the assigned reading</w:t>
      </w:r>
      <w:r w:rsidR="000054F3" w:rsidRPr="00993AEE">
        <w:rPr>
          <w:rFonts w:ascii="Garamond" w:hAnsi="Garamond" w:cs="Arial"/>
        </w:rPr>
        <w:t xml:space="preserve"> for that week.  It should</w:t>
      </w:r>
      <w:r w:rsidR="001862FF">
        <w:rPr>
          <w:rFonts w:ascii="Garamond" w:hAnsi="Garamond" w:cs="Arial"/>
        </w:rPr>
        <w:t xml:space="preserve"> be </w:t>
      </w:r>
      <w:r w:rsidR="00E70612">
        <w:rPr>
          <w:rFonts w:ascii="Garamond" w:hAnsi="Garamond" w:cs="Arial"/>
        </w:rPr>
        <w:t xml:space="preserve">approximately </w:t>
      </w:r>
      <w:r w:rsidR="001862FF">
        <w:rPr>
          <w:rFonts w:ascii="Garamond" w:hAnsi="Garamond" w:cs="Arial"/>
        </w:rPr>
        <w:t>3</w:t>
      </w:r>
      <w:r w:rsidRPr="00993AEE">
        <w:rPr>
          <w:rFonts w:ascii="Garamond" w:hAnsi="Garamond" w:cs="Arial"/>
        </w:rPr>
        <w:t xml:space="preserve"> pages, and should focus on major themes, brief summaries of overall arguments, constructive critiques, and questions provoked by the set of readings.  The précis assignments are intended to assist the student in critical reading and to facilitate discussion in class</w:t>
      </w:r>
      <w:r w:rsidR="00E70612">
        <w:rPr>
          <w:rFonts w:ascii="Garamond" w:hAnsi="Garamond" w:cs="Arial"/>
        </w:rPr>
        <w:t>, as well as to apply the material to their own areas of research interest</w:t>
      </w:r>
      <w:r w:rsidRPr="00993AEE">
        <w:rPr>
          <w:rFonts w:ascii="Garamond" w:hAnsi="Garamond" w:cs="Arial"/>
        </w:rPr>
        <w:t xml:space="preserve">.  To this end, it must be turned into Dr. Padilla via </w:t>
      </w:r>
      <w:r w:rsidR="00D32E83" w:rsidRPr="00993AEE">
        <w:rPr>
          <w:rFonts w:ascii="Garamond" w:hAnsi="Garamond" w:cs="Arial"/>
        </w:rPr>
        <w:t>email</w:t>
      </w:r>
      <w:r w:rsidR="001862FF">
        <w:rPr>
          <w:rFonts w:ascii="Garamond" w:hAnsi="Garamond" w:cs="Arial"/>
        </w:rPr>
        <w:t xml:space="preserve"> by 5</w:t>
      </w:r>
      <w:r w:rsidRPr="00993AEE">
        <w:rPr>
          <w:rFonts w:ascii="Garamond" w:hAnsi="Garamond" w:cs="Arial"/>
        </w:rPr>
        <w:t xml:space="preserve">:00 pm (latest) the </w:t>
      </w:r>
      <w:r w:rsidR="001862FF">
        <w:rPr>
          <w:rFonts w:ascii="Garamond" w:hAnsi="Garamond" w:cs="Arial"/>
        </w:rPr>
        <w:t>afternoon</w:t>
      </w:r>
      <w:r w:rsidRPr="00993AEE">
        <w:rPr>
          <w:rFonts w:ascii="Garamond" w:hAnsi="Garamond" w:cs="Arial"/>
        </w:rPr>
        <w:t xml:space="preserve"> before each class (</w:t>
      </w:r>
      <w:r w:rsidR="00E70612">
        <w:rPr>
          <w:rFonts w:ascii="Garamond" w:hAnsi="Garamond" w:cs="Arial"/>
        </w:rPr>
        <w:t>Sunday</w:t>
      </w:r>
      <w:r w:rsidRPr="00993AEE">
        <w:rPr>
          <w:rFonts w:ascii="Garamond" w:hAnsi="Garamond" w:cs="Arial"/>
        </w:rPr>
        <w:t xml:space="preserve"> </w:t>
      </w:r>
      <w:r w:rsidR="001862FF">
        <w:rPr>
          <w:rFonts w:ascii="Garamond" w:hAnsi="Garamond" w:cs="Arial"/>
        </w:rPr>
        <w:t>afternoon</w:t>
      </w:r>
      <w:r w:rsidRPr="00993AEE">
        <w:rPr>
          <w:rFonts w:ascii="Garamond" w:hAnsi="Garamond" w:cs="Arial"/>
        </w:rPr>
        <w:t xml:space="preserve"> each week).  </w:t>
      </w:r>
      <w:r w:rsidR="00D32E83" w:rsidRPr="00993AEE">
        <w:rPr>
          <w:rFonts w:ascii="Garamond" w:hAnsi="Garamond" w:cs="Arial"/>
        </w:rPr>
        <w:t xml:space="preserve">Please write “Precis” in the subject line in the email.  </w:t>
      </w:r>
      <w:r w:rsidRPr="00993AEE">
        <w:rPr>
          <w:rFonts w:ascii="Garamond" w:hAnsi="Garamond" w:cs="Arial"/>
        </w:rPr>
        <w:t>Each student will have 2 class sessions in which they are relieved from turning in a précis</w:t>
      </w:r>
      <w:r w:rsidR="000054F3" w:rsidRPr="00993AEE">
        <w:rPr>
          <w:rFonts w:ascii="Garamond" w:hAnsi="Garamond" w:cs="Arial"/>
        </w:rPr>
        <w:t xml:space="preserve"> (in addition to the last day of class)</w:t>
      </w:r>
      <w:r w:rsidRPr="00993AEE">
        <w:rPr>
          <w:rFonts w:ascii="Garamond" w:hAnsi="Garamond" w:cs="Arial"/>
        </w:rPr>
        <w:t>.  Otherwise, a précis must be turned in each week for full credit.  Each turned in précis will be given full credit of 10 points, for a total of 100 points (10 required précis).  (</w:t>
      </w:r>
      <w:r w:rsidR="00103FAF" w:rsidRPr="00993AEE">
        <w:rPr>
          <w:rFonts w:ascii="Garamond" w:hAnsi="Garamond" w:cs="Arial"/>
          <w:b/>
        </w:rPr>
        <w:t>2</w:t>
      </w:r>
      <w:r w:rsidRPr="00993AEE">
        <w:rPr>
          <w:rFonts w:ascii="Garamond" w:hAnsi="Garamond" w:cs="Arial"/>
          <w:b/>
        </w:rPr>
        <w:t>0% of final grade</w:t>
      </w:r>
      <w:r w:rsidRPr="00993AEE">
        <w:rPr>
          <w:rFonts w:ascii="Garamond" w:hAnsi="Garamond" w:cs="Arial"/>
        </w:rPr>
        <w:t>)</w:t>
      </w:r>
    </w:p>
    <w:p w14:paraId="2AD93EAD" w14:textId="77777777" w:rsidR="00CF0189" w:rsidRPr="00993AEE" w:rsidRDefault="00CF0189" w:rsidP="000901BF">
      <w:pPr>
        <w:jc w:val="both"/>
        <w:rPr>
          <w:rFonts w:ascii="Garamond" w:hAnsi="Garamond" w:cs="Arial"/>
        </w:rPr>
      </w:pPr>
    </w:p>
    <w:p w14:paraId="6B46420B" w14:textId="35A47746" w:rsidR="00CF0189" w:rsidRPr="00993AEE" w:rsidRDefault="00B56AB6" w:rsidP="000901BF">
      <w:pPr>
        <w:jc w:val="both"/>
        <w:rPr>
          <w:rFonts w:ascii="Garamond" w:hAnsi="Garamond" w:cs="Arial"/>
          <w:i/>
        </w:rPr>
      </w:pPr>
      <w:r>
        <w:rPr>
          <w:rFonts w:ascii="Garamond" w:hAnsi="Garamond" w:cs="Arial"/>
          <w:i/>
        </w:rPr>
        <w:t>2</w:t>
      </w:r>
      <w:r w:rsidR="004969F7" w:rsidRPr="00993AEE">
        <w:rPr>
          <w:rFonts w:ascii="Garamond" w:hAnsi="Garamond" w:cs="Arial"/>
          <w:i/>
        </w:rPr>
        <w:t xml:space="preserve">. </w:t>
      </w:r>
      <w:r w:rsidR="00CF0189" w:rsidRPr="00993AEE">
        <w:rPr>
          <w:rFonts w:ascii="Garamond" w:hAnsi="Garamond" w:cs="Arial"/>
          <w:i/>
        </w:rPr>
        <w:t xml:space="preserve">Class session student co-facilitation </w:t>
      </w:r>
    </w:p>
    <w:p w14:paraId="01609FFA" w14:textId="7D223C9B" w:rsidR="00CF0189" w:rsidRPr="00993AEE" w:rsidRDefault="00CF0189" w:rsidP="000901BF">
      <w:pPr>
        <w:jc w:val="both"/>
        <w:rPr>
          <w:rFonts w:ascii="Garamond" w:hAnsi="Garamond" w:cs="Arial"/>
        </w:rPr>
      </w:pPr>
    </w:p>
    <w:p w14:paraId="0D116975" w14:textId="66B457EE" w:rsidR="00176378" w:rsidRDefault="00176378" w:rsidP="000901BF">
      <w:pPr>
        <w:jc w:val="both"/>
        <w:rPr>
          <w:rFonts w:ascii="Garamond" w:hAnsi="Garamond" w:cs="Arial"/>
        </w:rPr>
      </w:pPr>
      <w:r w:rsidRPr="00993AEE">
        <w:rPr>
          <w:rFonts w:ascii="Garamond" w:hAnsi="Garamond" w:cs="Arial"/>
          <w:b/>
        </w:rPr>
        <w:t>In-class discussion facilitation</w:t>
      </w:r>
      <w:r w:rsidRPr="00993AEE">
        <w:rPr>
          <w:rFonts w:ascii="Garamond" w:hAnsi="Garamond" w:cs="Arial"/>
        </w:rPr>
        <w:t xml:space="preserve">: Each student will begin </w:t>
      </w:r>
      <w:r w:rsidR="004568D2">
        <w:rPr>
          <w:rFonts w:ascii="Garamond" w:hAnsi="Garamond" w:cs="Arial"/>
        </w:rPr>
        <w:t>three</w:t>
      </w:r>
      <w:r w:rsidR="004E1C51">
        <w:rPr>
          <w:rFonts w:ascii="Garamond" w:hAnsi="Garamond" w:cs="Arial"/>
        </w:rPr>
        <w:t xml:space="preserve"> class session</w:t>
      </w:r>
      <w:r w:rsidRPr="00993AEE">
        <w:rPr>
          <w:rFonts w:ascii="Garamond" w:hAnsi="Garamond" w:cs="Arial"/>
        </w:rPr>
        <w:t>s</w:t>
      </w:r>
      <w:r w:rsidR="004E1C51">
        <w:rPr>
          <w:rFonts w:ascii="Garamond" w:hAnsi="Garamond" w:cs="Arial"/>
        </w:rPr>
        <w:t>’</w:t>
      </w:r>
      <w:r w:rsidRPr="00993AEE">
        <w:rPr>
          <w:rFonts w:ascii="Garamond" w:hAnsi="Garamond" w:cs="Arial"/>
        </w:rPr>
        <w:t xml:space="preserve"> discussion</w:t>
      </w:r>
      <w:r w:rsidR="004E1C51">
        <w:rPr>
          <w:rFonts w:ascii="Garamond" w:hAnsi="Garamond" w:cs="Arial"/>
        </w:rPr>
        <w:t>s</w:t>
      </w:r>
      <w:r w:rsidRPr="00993AEE">
        <w:rPr>
          <w:rFonts w:ascii="Garamond" w:hAnsi="Garamond" w:cs="Arial"/>
        </w:rPr>
        <w:t xml:space="preserve"> by</w:t>
      </w:r>
      <w:r w:rsidR="00874134">
        <w:rPr>
          <w:rFonts w:ascii="Garamond" w:hAnsi="Garamond" w:cs="Arial"/>
        </w:rPr>
        <w:t xml:space="preserve"> leading the discussion, in coordination with </w:t>
      </w:r>
      <w:r w:rsidR="00E70612">
        <w:rPr>
          <w:rFonts w:ascii="Garamond" w:hAnsi="Garamond" w:cs="Arial"/>
        </w:rPr>
        <w:t>Dr. Padilla</w:t>
      </w:r>
      <w:r w:rsidR="00874134">
        <w:rPr>
          <w:rFonts w:ascii="Garamond" w:hAnsi="Garamond" w:cs="Arial"/>
        </w:rPr>
        <w:t xml:space="preserve">. Student facilitators </w:t>
      </w:r>
      <w:r w:rsidR="00E70612">
        <w:rPr>
          <w:rFonts w:ascii="Garamond" w:hAnsi="Garamond" w:cs="Arial"/>
        </w:rPr>
        <w:t xml:space="preserve">will work with Dr. Padilla to </w:t>
      </w:r>
      <w:r w:rsidR="00874134">
        <w:rPr>
          <w:rFonts w:ascii="Garamond" w:hAnsi="Garamond" w:cs="Arial"/>
        </w:rPr>
        <w:t>introduce</w:t>
      </w:r>
      <w:r w:rsidRPr="00993AEE">
        <w:rPr>
          <w:rFonts w:ascii="Garamond" w:hAnsi="Garamond" w:cs="Arial"/>
        </w:rPr>
        <w:t xml:space="preserve"> key themes and questions for the group</w:t>
      </w:r>
      <w:r w:rsidR="00E70612">
        <w:rPr>
          <w:rFonts w:ascii="Garamond" w:hAnsi="Garamond" w:cs="Arial"/>
        </w:rPr>
        <w:t xml:space="preserve"> discussion</w:t>
      </w:r>
      <w:r w:rsidRPr="00993AEE">
        <w:rPr>
          <w:rFonts w:ascii="Garamond" w:hAnsi="Garamond" w:cs="Arial"/>
        </w:rPr>
        <w:t xml:space="preserve">.  </w:t>
      </w:r>
      <w:r w:rsidR="00E17AFE">
        <w:rPr>
          <w:rFonts w:ascii="Garamond" w:hAnsi="Garamond" w:cs="Arial"/>
        </w:rPr>
        <w:t>These introductory presentations</w:t>
      </w:r>
      <w:r w:rsidRPr="00993AEE">
        <w:rPr>
          <w:rFonts w:ascii="Garamond" w:hAnsi="Garamond" w:cs="Arial"/>
        </w:rPr>
        <w:t xml:space="preserve"> will be approximately 10 minutes in length and should be considered informal</w:t>
      </w:r>
      <w:r w:rsidR="00E17AFE">
        <w:rPr>
          <w:rFonts w:ascii="Garamond" w:hAnsi="Garamond" w:cs="Arial"/>
        </w:rPr>
        <w:t xml:space="preserve"> (however, the student may provide additional material or slides if desired)</w:t>
      </w:r>
      <w:r w:rsidRPr="00993AEE">
        <w:rPr>
          <w:rFonts w:ascii="Garamond" w:hAnsi="Garamond" w:cs="Arial"/>
        </w:rPr>
        <w:t xml:space="preserve">.  Students </w:t>
      </w:r>
      <w:r w:rsidR="00E17AFE">
        <w:rPr>
          <w:rFonts w:ascii="Garamond" w:hAnsi="Garamond" w:cs="Arial"/>
        </w:rPr>
        <w:t>should</w:t>
      </w:r>
      <w:r w:rsidRPr="00993AEE">
        <w:rPr>
          <w:rFonts w:ascii="Garamond" w:hAnsi="Garamond" w:cs="Arial"/>
        </w:rPr>
        <w:t xml:space="preserve"> contact Dr. Padilla prior to the class to discuss their approach to session facilitation.  Dr. Padilla will attempt to accommodate student interests in the assignment of specific sessions to student</w:t>
      </w:r>
      <w:r w:rsidR="00E17AFE">
        <w:rPr>
          <w:rFonts w:ascii="Garamond" w:hAnsi="Garamond" w:cs="Arial"/>
        </w:rPr>
        <w:t xml:space="preserve"> facilitators</w:t>
      </w:r>
      <w:r w:rsidRPr="00993AEE">
        <w:rPr>
          <w:rFonts w:ascii="Garamond" w:hAnsi="Garamond" w:cs="Arial"/>
        </w:rPr>
        <w:t>.  (</w:t>
      </w:r>
      <w:r w:rsidR="00B56AB6">
        <w:rPr>
          <w:rFonts w:ascii="Garamond" w:hAnsi="Garamond" w:cs="Arial"/>
          <w:b/>
        </w:rPr>
        <w:t>2</w:t>
      </w:r>
      <w:r w:rsidRPr="00993AEE">
        <w:rPr>
          <w:rFonts w:ascii="Garamond" w:hAnsi="Garamond" w:cs="Arial"/>
          <w:b/>
        </w:rPr>
        <w:t>0%</w:t>
      </w:r>
      <w:r w:rsidRPr="00993AEE">
        <w:rPr>
          <w:rFonts w:ascii="Garamond" w:hAnsi="Garamond" w:cs="Arial"/>
        </w:rPr>
        <w:t>)</w:t>
      </w:r>
    </w:p>
    <w:p w14:paraId="0180957F" w14:textId="77777777" w:rsidR="00B56AB6" w:rsidRPr="00B56AB6" w:rsidRDefault="00B56AB6" w:rsidP="000901BF">
      <w:pPr>
        <w:jc w:val="both"/>
        <w:rPr>
          <w:rFonts w:ascii="Garamond" w:hAnsi="Garamond" w:cs="Arial"/>
        </w:rPr>
      </w:pPr>
    </w:p>
    <w:p w14:paraId="70131F59" w14:textId="1A399F39" w:rsidR="00B56AB6" w:rsidRPr="00874134" w:rsidRDefault="00B56AB6" w:rsidP="000901BF">
      <w:pPr>
        <w:pStyle w:val="BodyText"/>
        <w:tabs>
          <w:tab w:val="left" w:pos="360"/>
        </w:tabs>
        <w:jc w:val="both"/>
        <w:rPr>
          <w:rFonts w:ascii="Garamond" w:hAnsi="Garamond"/>
          <w:b/>
          <w:i/>
          <w:szCs w:val="24"/>
        </w:rPr>
      </w:pPr>
      <w:r w:rsidRPr="00874134">
        <w:rPr>
          <w:rFonts w:ascii="Garamond" w:hAnsi="Garamond"/>
          <w:i/>
          <w:szCs w:val="24"/>
        </w:rPr>
        <w:t>3)</w:t>
      </w:r>
      <w:r w:rsidRPr="00874134">
        <w:rPr>
          <w:rFonts w:ascii="Garamond" w:hAnsi="Garamond"/>
          <w:i/>
          <w:szCs w:val="24"/>
        </w:rPr>
        <w:tab/>
      </w:r>
      <w:r w:rsidRPr="00874134">
        <w:rPr>
          <w:rFonts w:ascii="Garamond" w:hAnsi="Garamond"/>
          <w:i/>
          <w:szCs w:val="24"/>
          <w:u w:val="single"/>
        </w:rPr>
        <w:t xml:space="preserve">Final Paper:  50% of total grade </w:t>
      </w:r>
    </w:p>
    <w:p w14:paraId="28A68322" w14:textId="6DAF1845" w:rsidR="00B56AB6" w:rsidRDefault="00B56AB6" w:rsidP="000901BF">
      <w:pPr>
        <w:pStyle w:val="BodyText"/>
        <w:jc w:val="both"/>
        <w:rPr>
          <w:rFonts w:ascii="Garamond" w:hAnsi="Garamond"/>
          <w:szCs w:val="24"/>
        </w:rPr>
      </w:pPr>
      <w:r w:rsidRPr="00B56AB6">
        <w:rPr>
          <w:rFonts w:ascii="Garamond" w:hAnsi="Garamond"/>
          <w:szCs w:val="24"/>
        </w:rPr>
        <w:t xml:space="preserve">Submit an abstract of your final paper no later than </w:t>
      </w:r>
      <w:r w:rsidR="00E17AFE">
        <w:rPr>
          <w:rFonts w:ascii="Garamond" w:hAnsi="Garamond"/>
          <w:szCs w:val="24"/>
        </w:rPr>
        <w:t>October 17</w:t>
      </w:r>
      <w:r w:rsidRPr="00B56AB6">
        <w:rPr>
          <w:rFonts w:ascii="Garamond" w:hAnsi="Garamond"/>
          <w:szCs w:val="24"/>
        </w:rPr>
        <w:t xml:space="preserve">.  Earlier submissions are encouraged.  You should submit abstracts electronically via email with the heading “Final Paper Abstract” (this will facilitate ease of feedback on the idea). The abstract should be no more than 300 words outlining a summary of your </w:t>
      </w:r>
      <w:r w:rsidR="00874134">
        <w:rPr>
          <w:rFonts w:ascii="Garamond" w:hAnsi="Garamond"/>
          <w:szCs w:val="24"/>
        </w:rPr>
        <w:t>proposed paper. The written 15-20 page</w:t>
      </w:r>
      <w:r w:rsidRPr="00B56AB6">
        <w:rPr>
          <w:rFonts w:ascii="Garamond" w:hAnsi="Garamond"/>
          <w:szCs w:val="24"/>
        </w:rPr>
        <w:t xml:space="preserve"> typed, double-spaced final paper, with additional references in a standard bibliographic format such as </w:t>
      </w:r>
      <w:r w:rsidR="00E17AFE">
        <w:rPr>
          <w:rFonts w:ascii="Garamond" w:hAnsi="Garamond"/>
          <w:szCs w:val="24"/>
        </w:rPr>
        <w:t>APA</w:t>
      </w:r>
      <w:r w:rsidRPr="00B56AB6">
        <w:rPr>
          <w:rFonts w:ascii="Garamond" w:hAnsi="Garamond"/>
          <w:szCs w:val="24"/>
        </w:rPr>
        <w:t xml:space="preserve">, is due by </w:t>
      </w:r>
      <w:r w:rsidR="00E17AFE">
        <w:rPr>
          <w:rFonts w:ascii="Garamond" w:hAnsi="Garamond"/>
          <w:szCs w:val="24"/>
        </w:rPr>
        <w:t xml:space="preserve">Dec. 9, </w:t>
      </w:r>
      <w:r w:rsidRPr="00B56AB6">
        <w:rPr>
          <w:rFonts w:ascii="Garamond" w:hAnsi="Garamond"/>
          <w:szCs w:val="24"/>
        </w:rPr>
        <w:t xml:space="preserve">5pm. </w:t>
      </w:r>
    </w:p>
    <w:p w14:paraId="71430D8B" w14:textId="346B7EB7" w:rsidR="007E51D0" w:rsidRDefault="007E51D0" w:rsidP="000901BF">
      <w:pPr>
        <w:pStyle w:val="BodyText"/>
        <w:jc w:val="both"/>
        <w:rPr>
          <w:rFonts w:ascii="Garamond" w:hAnsi="Garamond"/>
          <w:szCs w:val="24"/>
        </w:rPr>
      </w:pPr>
    </w:p>
    <w:p w14:paraId="1AE8F7A4" w14:textId="5ACA9560" w:rsidR="007E51D0" w:rsidRPr="00B56AB6" w:rsidRDefault="007E51D0" w:rsidP="000901BF">
      <w:pPr>
        <w:pStyle w:val="BodyText"/>
        <w:jc w:val="both"/>
        <w:rPr>
          <w:rFonts w:ascii="Garamond" w:hAnsi="Garamond"/>
          <w:szCs w:val="24"/>
        </w:rPr>
      </w:pPr>
      <w:r>
        <w:rPr>
          <w:rFonts w:ascii="Garamond" w:hAnsi="Garamond"/>
          <w:szCs w:val="24"/>
        </w:rPr>
        <w:t xml:space="preserve">Final paper topics for this course are flexible and can be developed one-on-one with Dr. Padilla.  However, if a student desires to follow a stepwise approach, a suggestion is the following: </w:t>
      </w:r>
    </w:p>
    <w:p w14:paraId="1701751D" w14:textId="77777777" w:rsidR="00B56AB6" w:rsidRPr="00B56AB6" w:rsidRDefault="00B56AB6" w:rsidP="000901BF">
      <w:pPr>
        <w:pStyle w:val="BodyText"/>
        <w:ind w:left="720"/>
        <w:jc w:val="both"/>
        <w:rPr>
          <w:rFonts w:ascii="Garamond" w:hAnsi="Garamond"/>
          <w:szCs w:val="24"/>
          <w:u w:val="single"/>
        </w:rPr>
      </w:pPr>
    </w:p>
    <w:p w14:paraId="3CF3CD2E" w14:textId="28D170DB" w:rsidR="00B56AB6" w:rsidRPr="00B56AB6" w:rsidRDefault="00B56AB6" w:rsidP="001862FF">
      <w:pPr>
        <w:pStyle w:val="BodyText"/>
        <w:jc w:val="both"/>
        <w:rPr>
          <w:rFonts w:ascii="Garamond" w:hAnsi="Garamond"/>
          <w:szCs w:val="24"/>
        </w:rPr>
      </w:pPr>
      <w:r w:rsidRPr="00B56AB6">
        <w:rPr>
          <w:rFonts w:ascii="Garamond" w:hAnsi="Garamond"/>
          <w:szCs w:val="24"/>
        </w:rPr>
        <w:t xml:space="preserve">Select a </w:t>
      </w:r>
      <w:r w:rsidR="003575BD">
        <w:rPr>
          <w:rFonts w:ascii="Garamond" w:hAnsi="Garamond"/>
          <w:szCs w:val="24"/>
        </w:rPr>
        <w:t xml:space="preserve">social </w:t>
      </w:r>
      <w:r w:rsidRPr="00B56AB6">
        <w:rPr>
          <w:rFonts w:ascii="Garamond" w:hAnsi="Garamond"/>
          <w:szCs w:val="24"/>
        </w:rPr>
        <w:t>problem of interest to you</w:t>
      </w:r>
      <w:r w:rsidR="003575BD">
        <w:rPr>
          <w:rFonts w:ascii="Garamond" w:hAnsi="Garamond"/>
          <w:szCs w:val="24"/>
        </w:rPr>
        <w:t xml:space="preserve"> that has consequences for human health and/or well-being.  This should preferably be a topic on which there has been some significant medical</w:t>
      </w:r>
      <w:r w:rsidRPr="00B56AB6">
        <w:rPr>
          <w:rFonts w:ascii="Garamond" w:hAnsi="Garamond"/>
          <w:szCs w:val="24"/>
        </w:rPr>
        <w:t xml:space="preserve"> anthropological </w:t>
      </w:r>
      <w:r w:rsidR="003575BD">
        <w:rPr>
          <w:rFonts w:ascii="Garamond" w:hAnsi="Garamond"/>
          <w:szCs w:val="24"/>
        </w:rPr>
        <w:t>research, even if this has not occurred specifically in the geographical area of your interest</w:t>
      </w:r>
      <w:r w:rsidRPr="00B56AB6">
        <w:rPr>
          <w:rFonts w:ascii="Garamond" w:hAnsi="Garamond"/>
          <w:szCs w:val="24"/>
        </w:rPr>
        <w:t xml:space="preserve">.  In your paper, include the following components:  1) an introduction to the </w:t>
      </w:r>
      <w:r w:rsidR="003575BD">
        <w:rPr>
          <w:rFonts w:ascii="Garamond" w:hAnsi="Garamond"/>
          <w:szCs w:val="24"/>
        </w:rPr>
        <w:t xml:space="preserve">problem and its health-related significance (for example, </w:t>
      </w:r>
      <w:r w:rsidR="003575BD">
        <w:rPr>
          <w:rFonts w:ascii="Garamond" w:hAnsi="Garamond"/>
          <w:szCs w:val="24"/>
        </w:rPr>
        <w:lastRenderedPageBreak/>
        <w:t>the social epidemiology of the phenomenon)</w:t>
      </w:r>
      <w:r w:rsidRPr="00B56AB6">
        <w:rPr>
          <w:rFonts w:ascii="Garamond" w:hAnsi="Garamond"/>
          <w:szCs w:val="24"/>
        </w:rPr>
        <w:t xml:space="preserve">; 2) a major literature review of </w:t>
      </w:r>
      <w:r w:rsidRPr="00E17AFE">
        <w:rPr>
          <w:rFonts w:ascii="Garamond" w:hAnsi="Garamond"/>
          <w:iCs/>
          <w:szCs w:val="24"/>
        </w:rPr>
        <w:t>anthropological</w:t>
      </w:r>
      <w:r w:rsidRPr="00B56AB6">
        <w:rPr>
          <w:rFonts w:ascii="Garamond" w:hAnsi="Garamond"/>
          <w:szCs w:val="24"/>
        </w:rPr>
        <w:t xml:space="preserve"> approaches to the problem, including the ways in which anthropologists</w:t>
      </w:r>
      <w:r w:rsidR="00E17AFE">
        <w:rPr>
          <w:rFonts w:ascii="Garamond" w:hAnsi="Garamond"/>
          <w:szCs w:val="24"/>
        </w:rPr>
        <w:t xml:space="preserve"> </w:t>
      </w:r>
      <w:r w:rsidRPr="00B56AB6">
        <w:rPr>
          <w:rFonts w:ascii="Garamond" w:hAnsi="Garamond"/>
          <w:szCs w:val="24"/>
        </w:rPr>
        <w:t xml:space="preserve">have led to increased understanding of the problem; have contributed theoretically, conceptually, or critically to the analysis of the problem; or have helped to improve </w:t>
      </w:r>
      <w:r w:rsidR="003575BD">
        <w:rPr>
          <w:rFonts w:ascii="Garamond" w:hAnsi="Garamond"/>
          <w:szCs w:val="24"/>
        </w:rPr>
        <w:t xml:space="preserve">education, policies, </w:t>
      </w:r>
      <w:r w:rsidRPr="00B56AB6">
        <w:rPr>
          <w:rFonts w:ascii="Garamond" w:hAnsi="Garamond"/>
          <w:szCs w:val="24"/>
        </w:rPr>
        <w:t xml:space="preserve">or interventions; this will mean serious reading of the </w:t>
      </w:r>
      <w:r w:rsidRPr="00B56AB6">
        <w:rPr>
          <w:rFonts w:ascii="Garamond" w:hAnsi="Garamond"/>
          <w:i/>
          <w:szCs w:val="24"/>
        </w:rPr>
        <w:t xml:space="preserve">anthropological </w:t>
      </w:r>
      <w:r w:rsidRPr="00B56AB6">
        <w:rPr>
          <w:rFonts w:ascii="Garamond" w:hAnsi="Garamond"/>
          <w:szCs w:val="24"/>
        </w:rPr>
        <w:t>literature on a given problem; 3) a concluding section that suggests futur</w:t>
      </w:r>
      <w:r w:rsidR="00B63A67">
        <w:rPr>
          <w:rFonts w:ascii="Garamond" w:hAnsi="Garamond"/>
          <w:szCs w:val="24"/>
        </w:rPr>
        <w:t>e directions for anthropological research</w:t>
      </w:r>
      <w:r w:rsidRPr="00B56AB6">
        <w:rPr>
          <w:rFonts w:ascii="Garamond" w:hAnsi="Garamond"/>
          <w:szCs w:val="24"/>
        </w:rPr>
        <w:t xml:space="preserve"> and</w:t>
      </w:r>
      <w:r w:rsidR="00B63A67">
        <w:rPr>
          <w:rFonts w:ascii="Garamond" w:hAnsi="Garamond"/>
          <w:szCs w:val="24"/>
        </w:rPr>
        <w:t>/or</w:t>
      </w:r>
      <w:r w:rsidRPr="00B56AB6">
        <w:rPr>
          <w:rFonts w:ascii="Garamond" w:hAnsi="Garamond"/>
          <w:szCs w:val="24"/>
        </w:rPr>
        <w:t xml:space="preserve"> public health practitioners in addressing the problem at hand.  Include up to 3 additional pages of references.  Dr. Padilla </w:t>
      </w:r>
      <w:r w:rsidR="003575BD">
        <w:rPr>
          <w:rFonts w:ascii="Garamond" w:hAnsi="Garamond"/>
          <w:szCs w:val="24"/>
        </w:rPr>
        <w:t>is happy</w:t>
      </w:r>
      <w:r w:rsidRPr="00B56AB6">
        <w:rPr>
          <w:rFonts w:ascii="Garamond" w:hAnsi="Garamond"/>
          <w:szCs w:val="24"/>
        </w:rPr>
        <w:t xml:space="preserve"> to consult with you on paper topics, and suggest references.   </w:t>
      </w:r>
      <w:r w:rsidR="001862FF">
        <w:rPr>
          <w:rFonts w:ascii="Garamond" w:hAnsi="Garamond"/>
          <w:szCs w:val="24"/>
        </w:rPr>
        <w:t>(</w:t>
      </w:r>
      <w:r w:rsidR="001862FF" w:rsidRPr="001862FF">
        <w:rPr>
          <w:rFonts w:ascii="Garamond" w:hAnsi="Garamond"/>
          <w:b/>
          <w:szCs w:val="24"/>
        </w:rPr>
        <w:t>50% of final grade</w:t>
      </w:r>
      <w:r w:rsidR="001862FF">
        <w:rPr>
          <w:rFonts w:ascii="Garamond" w:hAnsi="Garamond"/>
          <w:szCs w:val="24"/>
        </w:rPr>
        <w:t>)</w:t>
      </w:r>
    </w:p>
    <w:p w14:paraId="3E8E9AC2" w14:textId="77777777" w:rsidR="00176378" w:rsidRPr="00B56AB6" w:rsidRDefault="00176378" w:rsidP="000901BF">
      <w:pPr>
        <w:jc w:val="both"/>
        <w:rPr>
          <w:rFonts w:ascii="Garamond" w:hAnsi="Garamond" w:cs="Arial"/>
        </w:rPr>
      </w:pPr>
    </w:p>
    <w:p w14:paraId="7A126B07" w14:textId="21224923" w:rsidR="00176378" w:rsidRPr="00993AEE" w:rsidRDefault="00176378" w:rsidP="000901BF">
      <w:pPr>
        <w:tabs>
          <w:tab w:val="left" w:pos="2166"/>
        </w:tabs>
        <w:jc w:val="both"/>
        <w:rPr>
          <w:rFonts w:ascii="Garamond" w:hAnsi="Garamond" w:cs="Arial"/>
          <w:b/>
          <w:smallCaps/>
        </w:rPr>
      </w:pPr>
      <w:r w:rsidRPr="00993AEE">
        <w:rPr>
          <w:rFonts w:ascii="Garamond" w:hAnsi="Garamond" w:cs="Arial"/>
          <w:b/>
          <w:smallCaps/>
        </w:rPr>
        <w:t>Summary of grading areas: Class Partic</w:t>
      </w:r>
      <w:r w:rsidR="00EE6AB3" w:rsidRPr="00993AEE">
        <w:rPr>
          <w:rFonts w:ascii="Garamond" w:hAnsi="Garamond" w:cs="Arial"/>
          <w:b/>
          <w:smallCaps/>
        </w:rPr>
        <w:t>ipation (10%); Reading Précis (2</w:t>
      </w:r>
      <w:r w:rsidRPr="00993AEE">
        <w:rPr>
          <w:rFonts w:ascii="Garamond" w:hAnsi="Garamond" w:cs="Arial"/>
          <w:b/>
          <w:smallCaps/>
        </w:rPr>
        <w:t>0%); In-class</w:t>
      </w:r>
      <w:r w:rsidR="00EE6AB3" w:rsidRPr="00993AEE">
        <w:rPr>
          <w:rFonts w:ascii="Garamond" w:hAnsi="Garamond" w:cs="Arial"/>
          <w:b/>
          <w:smallCaps/>
        </w:rPr>
        <w:t xml:space="preserve"> </w:t>
      </w:r>
      <w:r w:rsidR="003575BD">
        <w:rPr>
          <w:rFonts w:ascii="Garamond" w:hAnsi="Garamond" w:cs="Arial"/>
          <w:b/>
          <w:smallCaps/>
        </w:rPr>
        <w:t xml:space="preserve">discussion facilitation (20%); Final Paper (50%).  </w:t>
      </w:r>
    </w:p>
    <w:p w14:paraId="7E46B81F" w14:textId="77777777" w:rsidR="00176378" w:rsidRPr="00993AEE" w:rsidRDefault="00176378" w:rsidP="000901BF">
      <w:pPr>
        <w:jc w:val="both"/>
        <w:rPr>
          <w:rFonts w:ascii="Garamond" w:hAnsi="Garamond" w:cs="Arial"/>
        </w:rPr>
      </w:pPr>
    </w:p>
    <w:p w14:paraId="3D38B396" w14:textId="77777777" w:rsidR="00A30197" w:rsidRPr="00993AEE" w:rsidRDefault="00A30197" w:rsidP="000901BF">
      <w:pPr>
        <w:jc w:val="both"/>
        <w:rPr>
          <w:rFonts w:ascii="Garamond" w:hAnsi="Garamond"/>
          <w:bCs/>
        </w:rPr>
      </w:pPr>
      <w:r w:rsidRPr="00993AEE">
        <w:rPr>
          <w:rFonts w:ascii="Garamond" w:hAnsi="Garamond"/>
          <w:bCs/>
        </w:rPr>
        <w:t xml:space="preserve">PLEASE NOTE: All written assignments should include your name and page number in the upper right corner of each page.  For all of the above course requirements, assignments turned in after the due date will not be accepted, except in the case of </w:t>
      </w:r>
      <w:r w:rsidRPr="00993AEE">
        <w:rPr>
          <w:rFonts w:ascii="Garamond" w:hAnsi="Garamond"/>
          <w:bCs/>
          <w:i/>
        </w:rPr>
        <w:t>prior</w:t>
      </w:r>
      <w:r w:rsidRPr="00993AEE">
        <w:rPr>
          <w:rFonts w:ascii="Garamond" w:hAnsi="Garamond"/>
          <w:bCs/>
        </w:rPr>
        <w:t xml:space="preserve"> approval by the professor for appropriate extenuating circumstances.</w:t>
      </w:r>
    </w:p>
    <w:p w14:paraId="434E66B8" w14:textId="77777777" w:rsidR="00A30197" w:rsidRPr="00993AEE" w:rsidRDefault="00A30197" w:rsidP="000901BF">
      <w:pPr>
        <w:jc w:val="both"/>
        <w:rPr>
          <w:rFonts w:ascii="Garamond" w:hAnsi="Garamond"/>
        </w:rPr>
      </w:pPr>
    </w:p>
    <w:p w14:paraId="31C789E5" w14:textId="77777777" w:rsidR="00A30197" w:rsidRPr="00993AEE" w:rsidRDefault="00A30197" w:rsidP="000901BF">
      <w:pPr>
        <w:jc w:val="both"/>
        <w:rPr>
          <w:rFonts w:ascii="Garamond" w:hAnsi="Garamond"/>
        </w:rPr>
      </w:pPr>
      <w:r w:rsidRPr="00993AEE">
        <w:rPr>
          <w:rFonts w:ascii="Garamond" w:hAnsi="Garamond"/>
        </w:rPr>
        <w:t>Notes on Academic Integrity</w:t>
      </w:r>
    </w:p>
    <w:p w14:paraId="4F01E2FE" w14:textId="49C19F00" w:rsidR="00A30197" w:rsidRPr="00993AEE" w:rsidRDefault="00A30197" w:rsidP="000901BF">
      <w:pPr>
        <w:jc w:val="both"/>
        <w:rPr>
          <w:rFonts w:ascii="Garamond" w:hAnsi="Garamond"/>
        </w:rPr>
      </w:pPr>
      <w:r w:rsidRPr="00993AEE">
        <w:rPr>
          <w:rFonts w:ascii="Garamond" w:hAnsi="Garamond"/>
        </w:rPr>
        <w:t xml:space="preserve">The faculty of the School of </w:t>
      </w:r>
      <w:r w:rsidR="00EE6AB3" w:rsidRPr="00993AEE">
        <w:rPr>
          <w:rFonts w:ascii="Garamond" w:hAnsi="Garamond"/>
        </w:rPr>
        <w:t>International and Public Affairs and the Department of Global and Sociocultural Studies</w:t>
      </w:r>
      <w:r w:rsidRPr="00993AEE">
        <w:rPr>
          <w:rFonts w:ascii="Garamond" w:hAnsi="Garamond"/>
        </w:rPr>
        <w:t xml:space="preserve"> believes that the conduct of a student registered or taking courses should be consistent with that of a professional person.  Courtesy, honesty, and respect should be shown by studen</w:t>
      </w:r>
      <w:r w:rsidR="00EE6AB3" w:rsidRPr="00993AEE">
        <w:rPr>
          <w:rFonts w:ascii="Garamond" w:hAnsi="Garamond"/>
        </w:rPr>
        <w:t>ts toward faculty members, guests (if relevant)</w:t>
      </w:r>
      <w:r w:rsidRPr="00993AEE">
        <w:rPr>
          <w:rFonts w:ascii="Garamond" w:hAnsi="Garamond"/>
        </w:rPr>
        <w:t>, administrative support staff, and fellow students.  Similarly, students should expect faculty to treat them fairly, showing respect for their ideas and opinions and striving to help them achieve maximum benefits from their experience in the School.</w:t>
      </w:r>
    </w:p>
    <w:p w14:paraId="166E0B15" w14:textId="77777777" w:rsidR="00A30197" w:rsidRPr="00993AEE" w:rsidRDefault="00A30197" w:rsidP="000901BF">
      <w:pPr>
        <w:jc w:val="both"/>
        <w:rPr>
          <w:rFonts w:ascii="Garamond" w:hAnsi="Garamond"/>
        </w:rPr>
      </w:pPr>
    </w:p>
    <w:p w14:paraId="16ABF22F" w14:textId="77777777" w:rsidR="00A30197" w:rsidRPr="00993AEE" w:rsidRDefault="00A30197" w:rsidP="000901BF">
      <w:pPr>
        <w:jc w:val="both"/>
        <w:rPr>
          <w:rFonts w:ascii="Garamond" w:hAnsi="Garamond"/>
        </w:rPr>
      </w:pPr>
      <w:r w:rsidRPr="00993AEE">
        <w:rPr>
          <w:rFonts w:ascii="Garamond" w:hAnsi="Garamond"/>
        </w:rPr>
        <w:t xml:space="preserve">Student academic misconduct refers to behavior that may include plagiarism, cheating, fabrication, falsification of records or official documents, intentional misuse of equipment or materials (including library materials), and aiding and abetting the perpetration of such acts.  </w:t>
      </w:r>
      <w:r w:rsidRPr="00993AEE">
        <w:rPr>
          <w:rFonts w:ascii="Garamond" w:hAnsi="Garamond"/>
          <w:i/>
        </w:rPr>
        <w:t>The preparation of reports, papers, and examinations, assigned on an individual basis, must represent each student’s own effort and must not reproduce verbatim previously published material, including from the internet</w:t>
      </w:r>
      <w:r w:rsidRPr="00993AEE">
        <w:rPr>
          <w:rFonts w:ascii="Garamond" w:hAnsi="Garamond"/>
        </w:rPr>
        <w:t>.  Reference sources should be indicated clearly.  The use of assistance from other students or aids of any kind during a written examination, except when the use of aids such as electronic devices, books or notes has been approved by an instructor, is a violation of the standard of academic conduct.</w:t>
      </w:r>
    </w:p>
    <w:p w14:paraId="5D76A879" w14:textId="77777777" w:rsidR="00A30197" w:rsidRPr="00993AEE" w:rsidRDefault="00A30197" w:rsidP="000901BF">
      <w:pPr>
        <w:jc w:val="both"/>
        <w:rPr>
          <w:rFonts w:ascii="Garamond" w:hAnsi="Garamond"/>
          <w:b/>
          <w:u w:val="single"/>
        </w:rPr>
      </w:pPr>
    </w:p>
    <w:p w14:paraId="2C2A1B06" w14:textId="77777777" w:rsidR="00A30197" w:rsidRPr="00993AEE" w:rsidRDefault="00A30197" w:rsidP="000901BF">
      <w:pPr>
        <w:jc w:val="both"/>
        <w:rPr>
          <w:rFonts w:ascii="Garamond" w:hAnsi="Garamond"/>
          <w:b/>
          <w:u w:val="single"/>
        </w:rPr>
      </w:pPr>
      <w:r w:rsidRPr="00993AEE">
        <w:rPr>
          <w:rFonts w:ascii="Garamond" w:hAnsi="Garamond"/>
          <w:b/>
          <w:u w:val="single"/>
        </w:rPr>
        <w:t xml:space="preserve">Notes on Attendance:  </w:t>
      </w:r>
    </w:p>
    <w:p w14:paraId="1FF91973" w14:textId="150D95CC" w:rsidR="00A30197" w:rsidRPr="00993AEE" w:rsidRDefault="00EE6AB3" w:rsidP="000901BF">
      <w:pPr>
        <w:jc w:val="both"/>
        <w:rPr>
          <w:rFonts w:ascii="Garamond" w:hAnsi="Garamond"/>
          <w:b/>
        </w:rPr>
      </w:pPr>
      <w:r w:rsidRPr="00993AEE">
        <w:rPr>
          <w:rFonts w:ascii="Garamond" w:hAnsi="Garamond"/>
        </w:rPr>
        <w:t>C</w:t>
      </w:r>
      <w:r w:rsidR="00A30197" w:rsidRPr="00993AEE">
        <w:rPr>
          <w:rFonts w:ascii="Garamond" w:hAnsi="Garamond"/>
        </w:rPr>
        <w:t xml:space="preserve">lass attendance in this course and participation during discussions is important.  If you are planning or need to miss significant numbers of sessions, you should rethink taking this course. </w:t>
      </w:r>
      <w:r w:rsidRPr="00993AEE">
        <w:rPr>
          <w:rFonts w:ascii="Garamond" w:hAnsi="Garamond"/>
        </w:rPr>
        <w:t>I</w:t>
      </w:r>
      <w:r w:rsidR="00A30197" w:rsidRPr="00993AEE">
        <w:rPr>
          <w:rFonts w:ascii="Garamond" w:hAnsi="Garamond"/>
        </w:rPr>
        <w:t xml:space="preserve">f you have a situation that affects your attendance, you must speak to the Professor right away to make </w:t>
      </w:r>
      <w:r w:rsidRPr="00993AEE">
        <w:rPr>
          <w:rFonts w:ascii="Garamond" w:hAnsi="Garamond"/>
        </w:rPr>
        <w:t>him</w:t>
      </w:r>
      <w:r w:rsidR="00A30197" w:rsidRPr="00993AEE">
        <w:rPr>
          <w:rFonts w:ascii="Garamond" w:hAnsi="Garamond"/>
        </w:rPr>
        <w:t xml:space="preserve"> aware of this and help you to meet your obligations as you are able.  In short, we are happy to work with you, but you need to keep us informed and treat course requirements as obligations.  </w:t>
      </w:r>
      <w:r w:rsidR="00A30197" w:rsidRPr="00993AEE">
        <w:rPr>
          <w:rFonts w:ascii="Garamond" w:hAnsi="Garamond"/>
          <w:b/>
        </w:rPr>
        <w:t>Please note: we will track attendance for our own purposes and reserve the right to take this into consideration in end-of-semester grades if there is a significant and consistent attendance problem that has not been justified by the student.</w:t>
      </w:r>
      <w:r w:rsidR="00A30197" w:rsidRPr="00993AEE">
        <w:rPr>
          <w:rFonts w:ascii="Garamond" w:hAnsi="Garamond"/>
        </w:rPr>
        <w:t xml:space="preserve">  </w:t>
      </w:r>
    </w:p>
    <w:p w14:paraId="21B0100E" w14:textId="77777777" w:rsidR="00232AB6" w:rsidRPr="00993AEE" w:rsidRDefault="00232AB6" w:rsidP="000901BF">
      <w:pPr>
        <w:jc w:val="both"/>
        <w:rPr>
          <w:rFonts w:ascii="Garamond" w:hAnsi="Garamond" w:cs="Arial"/>
          <w:b/>
          <w:u w:val="single"/>
        </w:rPr>
      </w:pPr>
    </w:p>
    <w:p w14:paraId="6BC8D616" w14:textId="77777777" w:rsidR="00232AB6" w:rsidRPr="00993AEE" w:rsidRDefault="00232AB6" w:rsidP="000901BF">
      <w:pPr>
        <w:jc w:val="both"/>
        <w:rPr>
          <w:rFonts w:ascii="Garamond" w:hAnsi="Garamond" w:cs="Arial"/>
          <w:b/>
          <w:u w:val="single"/>
        </w:rPr>
      </w:pPr>
      <w:r w:rsidRPr="00993AEE">
        <w:rPr>
          <w:rFonts w:ascii="Garamond" w:hAnsi="Garamond" w:cs="Arial"/>
          <w:b/>
          <w:u w:val="single"/>
        </w:rPr>
        <w:br w:type="page"/>
      </w:r>
    </w:p>
    <w:p w14:paraId="3E5C4F87" w14:textId="541604F4" w:rsidR="00CF0189" w:rsidRPr="00993AEE" w:rsidRDefault="00CF0189" w:rsidP="000901BF">
      <w:pPr>
        <w:jc w:val="both"/>
        <w:rPr>
          <w:rFonts w:ascii="Garamond" w:hAnsi="Garamond" w:cs="Arial"/>
          <w:b/>
          <w:u w:val="single"/>
        </w:rPr>
      </w:pPr>
      <w:r w:rsidRPr="00993AEE">
        <w:rPr>
          <w:rFonts w:ascii="Garamond" w:hAnsi="Garamond" w:cs="Arial"/>
          <w:b/>
          <w:u w:val="single"/>
        </w:rPr>
        <w:lastRenderedPageBreak/>
        <w:t>Reading list and assignment calendar</w:t>
      </w:r>
    </w:p>
    <w:p w14:paraId="7663C362" w14:textId="77777777" w:rsidR="00CF0189" w:rsidRPr="00993AEE" w:rsidRDefault="00CF0189" w:rsidP="000901BF">
      <w:pPr>
        <w:jc w:val="both"/>
        <w:rPr>
          <w:rFonts w:ascii="Garamond" w:hAnsi="Garamond" w:cs="Arial"/>
        </w:rPr>
      </w:pPr>
    </w:p>
    <w:p w14:paraId="6C4B8288" w14:textId="4C58CEAF" w:rsidR="007448D9" w:rsidRPr="00993AEE" w:rsidRDefault="00336477" w:rsidP="000901BF">
      <w:pPr>
        <w:jc w:val="both"/>
        <w:rPr>
          <w:rFonts w:ascii="Garamond" w:hAnsi="Garamond" w:cs="Arial"/>
        </w:rPr>
      </w:pPr>
      <w:r>
        <w:rPr>
          <w:rFonts w:ascii="Garamond" w:hAnsi="Garamond" w:cs="Arial"/>
        </w:rPr>
        <w:t>8</w:t>
      </w:r>
      <w:r w:rsidR="00D42A37">
        <w:rPr>
          <w:rFonts w:ascii="Garamond" w:hAnsi="Garamond" w:cs="Arial"/>
        </w:rPr>
        <w:t>/</w:t>
      </w:r>
      <w:r>
        <w:rPr>
          <w:rFonts w:ascii="Garamond" w:hAnsi="Garamond" w:cs="Arial"/>
        </w:rPr>
        <w:t>22</w:t>
      </w:r>
      <w:r w:rsidR="007448D9" w:rsidRPr="00993AEE">
        <w:rPr>
          <w:rFonts w:ascii="Garamond" w:hAnsi="Garamond" w:cs="Arial"/>
        </w:rPr>
        <w:t>: Introduction</w:t>
      </w:r>
      <w:r w:rsidR="004E1C51">
        <w:rPr>
          <w:rFonts w:ascii="Garamond" w:hAnsi="Garamond" w:cs="Arial"/>
        </w:rPr>
        <w:t xml:space="preserve"> to Course Themes and Logistics; introduction of seminar participants</w:t>
      </w:r>
    </w:p>
    <w:p w14:paraId="27DB8608" w14:textId="77777777" w:rsidR="007448D9" w:rsidRPr="00993AEE" w:rsidRDefault="007448D9" w:rsidP="000901BF">
      <w:pPr>
        <w:jc w:val="both"/>
        <w:rPr>
          <w:rFonts w:ascii="Garamond" w:hAnsi="Garamond" w:cs="Arial"/>
        </w:rPr>
      </w:pPr>
    </w:p>
    <w:p w14:paraId="2BB1A6AB" w14:textId="204096F5" w:rsidR="007448D9" w:rsidRPr="00993AEE" w:rsidRDefault="00163583" w:rsidP="000901BF">
      <w:pPr>
        <w:jc w:val="both"/>
        <w:rPr>
          <w:rFonts w:ascii="Garamond" w:hAnsi="Garamond" w:cs="Arial"/>
          <w:b/>
          <w:u w:val="single"/>
        </w:rPr>
      </w:pPr>
      <w:r w:rsidRPr="00993AEE">
        <w:rPr>
          <w:rFonts w:ascii="Garamond" w:hAnsi="Garamond" w:cs="Arial"/>
          <w:b/>
          <w:u w:val="single"/>
        </w:rPr>
        <w:t>Unit</w:t>
      </w:r>
      <w:r w:rsidR="007448D9" w:rsidRPr="00993AEE">
        <w:rPr>
          <w:rFonts w:ascii="Garamond" w:hAnsi="Garamond" w:cs="Arial"/>
          <w:b/>
          <w:u w:val="single"/>
        </w:rPr>
        <w:t xml:space="preserve"> 1</w:t>
      </w:r>
      <w:r w:rsidR="00CF0189" w:rsidRPr="00993AEE">
        <w:rPr>
          <w:rFonts w:ascii="Garamond" w:hAnsi="Garamond" w:cs="Arial"/>
          <w:b/>
          <w:u w:val="single"/>
        </w:rPr>
        <w:t xml:space="preserve">: Medical anthropology: </w:t>
      </w:r>
      <w:r w:rsidR="004E1C51">
        <w:rPr>
          <w:rFonts w:ascii="Garamond" w:hAnsi="Garamond" w:cs="Arial"/>
          <w:b/>
          <w:u w:val="single"/>
        </w:rPr>
        <w:t>Key approaches</w:t>
      </w:r>
    </w:p>
    <w:p w14:paraId="5953A5B7" w14:textId="77777777" w:rsidR="007448D9" w:rsidRPr="00993AEE" w:rsidRDefault="007448D9" w:rsidP="000901BF">
      <w:pPr>
        <w:jc w:val="both"/>
        <w:rPr>
          <w:rFonts w:ascii="Garamond" w:hAnsi="Garamond" w:cs="Arial"/>
        </w:rPr>
      </w:pPr>
    </w:p>
    <w:p w14:paraId="1E00B115" w14:textId="4BF61520" w:rsidR="00871F77" w:rsidRPr="00993AEE" w:rsidRDefault="00336477" w:rsidP="000901BF">
      <w:pPr>
        <w:jc w:val="both"/>
        <w:rPr>
          <w:rFonts w:ascii="Garamond" w:hAnsi="Garamond" w:cs="Arial"/>
        </w:rPr>
      </w:pPr>
      <w:r>
        <w:rPr>
          <w:rFonts w:ascii="Garamond" w:hAnsi="Garamond" w:cs="Arial"/>
        </w:rPr>
        <w:t>8</w:t>
      </w:r>
      <w:r w:rsidR="00D42A37">
        <w:rPr>
          <w:rFonts w:ascii="Garamond" w:hAnsi="Garamond" w:cs="Arial"/>
        </w:rPr>
        <w:t>/2</w:t>
      </w:r>
      <w:r>
        <w:rPr>
          <w:rFonts w:ascii="Garamond" w:hAnsi="Garamond" w:cs="Arial"/>
        </w:rPr>
        <w:t>9</w:t>
      </w:r>
      <w:r w:rsidR="007448D9" w:rsidRPr="00993AEE">
        <w:rPr>
          <w:rFonts w:ascii="Garamond" w:hAnsi="Garamond" w:cs="Arial"/>
        </w:rPr>
        <w:t xml:space="preserve">: </w:t>
      </w:r>
      <w:r w:rsidR="00CF0189" w:rsidRPr="00993AEE">
        <w:rPr>
          <w:rFonts w:ascii="Garamond" w:hAnsi="Garamond" w:cs="Arial"/>
        </w:rPr>
        <w:t>What is medical anthropology?</w:t>
      </w:r>
    </w:p>
    <w:p w14:paraId="4537EC8A" w14:textId="648C3255" w:rsidR="00871F77" w:rsidRDefault="00871F77" w:rsidP="000901BF">
      <w:pPr>
        <w:jc w:val="both"/>
        <w:rPr>
          <w:rFonts w:ascii="Garamond" w:hAnsi="Garamond"/>
          <w:color w:val="000000"/>
        </w:rPr>
      </w:pPr>
    </w:p>
    <w:p w14:paraId="5DCD530D" w14:textId="12C0AABC" w:rsidR="0076395A" w:rsidRPr="0076395A" w:rsidRDefault="0076395A" w:rsidP="000901BF">
      <w:pPr>
        <w:widowControl w:val="0"/>
        <w:autoSpaceDE w:val="0"/>
        <w:autoSpaceDN w:val="0"/>
        <w:adjustRightInd w:val="0"/>
        <w:ind w:left="1440"/>
        <w:jc w:val="both"/>
        <w:rPr>
          <w:rFonts w:ascii="Garamond" w:hAnsi="Garamond" w:cs="Arial"/>
        </w:rPr>
      </w:pPr>
      <w:r w:rsidRPr="00993AEE">
        <w:rPr>
          <w:rFonts w:ascii="Garamond" w:hAnsi="Garamond" w:cs="Times New Roman"/>
        </w:rPr>
        <w:t>Brown, Peter J., Ronald L. Barrett, and Mark B. Padilla. 1998</w:t>
      </w:r>
      <w:r w:rsidR="001862FF">
        <w:rPr>
          <w:rFonts w:ascii="Garamond" w:hAnsi="Garamond" w:cs="Times New Roman"/>
        </w:rPr>
        <w:t>.</w:t>
      </w:r>
      <w:r w:rsidRPr="00993AEE">
        <w:rPr>
          <w:rFonts w:ascii="Garamond" w:hAnsi="Garamond" w:cs="Times New Roman"/>
        </w:rPr>
        <w:t xml:space="preserve"> Medical anthropology: an introduction to the fields. In Understanding and Applying Medical Anthropology. Pp. 10-19: Mountain View: Mayfield.</w:t>
      </w:r>
    </w:p>
    <w:p w14:paraId="28F802A0" w14:textId="77777777" w:rsidR="0076395A" w:rsidRPr="00993AEE" w:rsidRDefault="0076395A" w:rsidP="000901BF">
      <w:pPr>
        <w:jc w:val="both"/>
        <w:rPr>
          <w:rFonts w:ascii="Garamond" w:hAnsi="Garamond"/>
          <w:color w:val="000000"/>
        </w:rPr>
      </w:pPr>
    </w:p>
    <w:p w14:paraId="29A5A23B" w14:textId="00DE9A6C" w:rsidR="005C31BA" w:rsidRPr="005C31BA" w:rsidRDefault="005C31BA" w:rsidP="000901BF">
      <w:pPr>
        <w:widowControl w:val="0"/>
        <w:autoSpaceDE w:val="0"/>
        <w:autoSpaceDN w:val="0"/>
        <w:adjustRightInd w:val="0"/>
        <w:ind w:left="1440" w:right="-720"/>
        <w:jc w:val="both"/>
        <w:rPr>
          <w:rFonts w:ascii="Garamond" w:hAnsi="Garamond" w:cs="Helvetica"/>
        </w:rPr>
      </w:pPr>
      <w:r w:rsidRPr="005C31BA">
        <w:rPr>
          <w:rFonts w:ascii="Garamond" w:hAnsi="Garamond" w:cs="Helvetica"/>
        </w:rPr>
        <w:t>Scheper-Hughes</w:t>
      </w:r>
      <w:r w:rsidR="00E779DC">
        <w:rPr>
          <w:rFonts w:ascii="Garamond" w:hAnsi="Garamond" w:cs="Helvetica"/>
        </w:rPr>
        <w:t>, Nancy &amp; Lock, Margaret</w:t>
      </w:r>
      <w:r w:rsidRPr="005C31BA">
        <w:rPr>
          <w:rFonts w:ascii="Garamond" w:hAnsi="Garamond" w:cs="Helvetica"/>
        </w:rPr>
        <w:t>. (</w:t>
      </w:r>
      <w:r w:rsidR="00E779DC">
        <w:rPr>
          <w:rFonts w:ascii="Garamond" w:hAnsi="Garamond" w:cs="Helvetica"/>
        </w:rPr>
        <w:t>1987</w:t>
      </w:r>
      <w:r w:rsidRPr="005C31BA">
        <w:rPr>
          <w:rFonts w:ascii="Garamond" w:hAnsi="Garamond" w:cs="Helvetica"/>
        </w:rPr>
        <w:t>).  “</w:t>
      </w:r>
      <w:r w:rsidR="00E779DC">
        <w:rPr>
          <w:rFonts w:ascii="Garamond" w:hAnsi="Garamond" w:cs="Helvetica"/>
        </w:rPr>
        <w:t xml:space="preserve">The Mindful Body: A prolegomenon to future work in Medical Anthropology.”  </w:t>
      </w:r>
    </w:p>
    <w:p w14:paraId="27A7F2E4" w14:textId="77777777" w:rsidR="0076395A" w:rsidRDefault="0076395A" w:rsidP="000901BF">
      <w:pPr>
        <w:ind w:left="1440"/>
        <w:jc w:val="both"/>
        <w:rPr>
          <w:rFonts w:ascii="Garamond" w:hAnsi="Garamond"/>
        </w:rPr>
      </w:pPr>
    </w:p>
    <w:p w14:paraId="2323C170" w14:textId="7EBBF3FC" w:rsidR="001862FF" w:rsidRDefault="001862FF" w:rsidP="001862FF">
      <w:pPr>
        <w:widowControl w:val="0"/>
        <w:autoSpaceDE w:val="0"/>
        <w:autoSpaceDN w:val="0"/>
        <w:adjustRightInd w:val="0"/>
        <w:ind w:left="1440" w:right="-720"/>
        <w:rPr>
          <w:rFonts w:ascii="Garamond" w:hAnsi="Garamond" w:cs="Helvetica"/>
        </w:rPr>
      </w:pPr>
      <w:r w:rsidRPr="001862FF">
        <w:rPr>
          <w:rFonts w:ascii="Garamond" w:hAnsi="Garamond" w:cs="Helvetica"/>
        </w:rPr>
        <w:t xml:space="preserve">Morsy, Soheir A. 1996. Political Economy in Medical Anthropology. </w:t>
      </w:r>
      <w:r w:rsidRPr="001862FF">
        <w:rPr>
          <w:rFonts w:ascii="Garamond" w:hAnsi="Garamond" w:cs="Helvetica"/>
          <w:i/>
          <w:iCs/>
        </w:rPr>
        <w:t>In</w:t>
      </w:r>
      <w:r w:rsidRPr="001862FF">
        <w:rPr>
          <w:rFonts w:ascii="Garamond" w:hAnsi="Garamond" w:cs="Helvetica"/>
        </w:rPr>
        <w:t xml:space="preserve"> Medical Anthropology: Contemporary Theory and Method. C.F. Sargent and T.F. Johnson, eds. Pp. 21-40. Westport, CT: Praeger.</w:t>
      </w:r>
    </w:p>
    <w:p w14:paraId="02896413" w14:textId="6BD0DB6E" w:rsidR="00336477" w:rsidRDefault="00336477" w:rsidP="00336477">
      <w:pPr>
        <w:widowControl w:val="0"/>
        <w:autoSpaceDE w:val="0"/>
        <w:autoSpaceDN w:val="0"/>
        <w:adjustRightInd w:val="0"/>
        <w:ind w:right="-720"/>
        <w:rPr>
          <w:rFonts w:ascii="Garamond" w:hAnsi="Garamond" w:cs="Helvetica"/>
        </w:rPr>
      </w:pPr>
    </w:p>
    <w:p w14:paraId="467F0373" w14:textId="2EF5DF62" w:rsidR="00336477" w:rsidRPr="001862FF" w:rsidRDefault="00336477" w:rsidP="00336477">
      <w:pPr>
        <w:widowControl w:val="0"/>
        <w:autoSpaceDE w:val="0"/>
        <w:autoSpaceDN w:val="0"/>
        <w:adjustRightInd w:val="0"/>
        <w:ind w:right="-720"/>
        <w:rPr>
          <w:rFonts w:ascii="Garamond" w:hAnsi="Garamond" w:cs="Helvetica"/>
        </w:rPr>
      </w:pPr>
      <w:r>
        <w:rPr>
          <w:rFonts w:ascii="Garamond" w:hAnsi="Garamond" w:cs="Helvetica"/>
        </w:rPr>
        <w:t>9/5: LABOR DAY – NO CLASS</w:t>
      </w:r>
    </w:p>
    <w:p w14:paraId="16EDA96D" w14:textId="77777777" w:rsidR="00942605" w:rsidRPr="00993AEE" w:rsidRDefault="00942605" w:rsidP="000901BF">
      <w:pPr>
        <w:jc w:val="both"/>
        <w:rPr>
          <w:rFonts w:ascii="Garamond" w:hAnsi="Garamond" w:cs="Arial"/>
        </w:rPr>
      </w:pPr>
    </w:p>
    <w:p w14:paraId="1885B285" w14:textId="74885C5D" w:rsidR="007448D9" w:rsidRPr="00993AEE" w:rsidRDefault="00336477" w:rsidP="000901BF">
      <w:pPr>
        <w:jc w:val="both"/>
        <w:rPr>
          <w:rFonts w:ascii="Garamond" w:hAnsi="Garamond" w:cs="Arial"/>
        </w:rPr>
      </w:pPr>
      <w:r>
        <w:rPr>
          <w:rFonts w:ascii="Garamond" w:hAnsi="Garamond" w:cs="Arial"/>
        </w:rPr>
        <w:t>9</w:t>
      </w:r>
      <w:r w:rsidR="00D42A37">
        <w:rPr>
          <w:rFonts w:ascii="Garamond" w:hAnsi="Garamond" w:cs="Arial"/>
        </w:rPr>
        <w:t>/</w:t>
      </w:r>
      <w:r>
        <w:rPr>
          <w:rFonts w:ascii="Garamond" w:hAnsi="Garamond" w:cs="Arial"/>
        </w:rPr>
        <w:t>12</w:t>
      </w:r>
      <w:r w:rsidR="00E56FE5" w:rsidRPr="00993AEE">
        <w:rPr>
          <w:rFonts w:ascii="Garamond" w:hAnsi="Garamond" w:cs="Arial"/>
        </w:rPr>
        <w:t xml:space="preserve">: </w:t>
      </w:r>
      <w:r w:rsidR="001862FF">
        <w:rPr>
          <w:rFonts w:ascii="Garamond" w:hAnsi="Garamond" w:cs="Arial"/>
        </w:rPr>
        <w:t>Key thinkers</w:t>
      </w:r>
      <w:r>
        <w:rPr>
          <w:rFonts w:ascii="Garamond" w:hAnsi="Garamond" w:cs="Arial"/>
        </w:rPr>
        <w:t xml:space="preserve"> </w:t>
      </w:r>
      <w:r w:rsidR="00AE35CA">
        <w:rPr>
          <w:rFonts w:ascii="Garamond" w:hAnsi="Garamond" w:cs="Arial"/>
        </w:rPr>
        <w:t>in</w:t>
      </w:r>
      <w:r>
        <w:rPr>
          <w:rFonts w:ascii="Garamond" w:hAnsi="Garamond" w:cs="Arial"/>
        </w:rPr>
        <w:t xml:space="preserve"> Global Health and Med Anthro </w:t>
      </w:r>
      <w:r w:rsidRPr="00993AEE">
        <w:rPr>
          <w:rFonts w:ascii="Garamond" w:hAnsi="Garamond" w:cs="Arial"/>
        </w:rPr>
        <w:t>/ Public health as culture</w:t>
      </w:r>
    </w:p>
    <w:p w14:paraId="5C1E66B1" w14:textId="77777777" w:rsidR="007F53E8" w:rsidRPr="00993AEE" w:rsidRDefault="007F53E8" w:rsidP="000901BF">
      <w:pPr>
        <w:jc w:val="both"/>
        <w:rPr>
          <w:rFonts w:ascii="Garamond" w:hAnsi="Garamond" w:cs="Arial"/>
        </w:rPr>
      </w:pPr>
    </w:p>
    <w:p w14:paraId="513F61A9" w14:textId="46D2AEE5" w:rsidR="005C31BA" w:rsidRDefault="005C31BA" w:rsidP="000901BF">
      <w:pPr>
        <w:widowControl w:val="0"/>
        <w:autoSpaceDE w:val="0"/>
        <w:autoSpaceDN w:val="0"/>
        <w:adjustRightInd w:val="0"/>
        <w:ind w:left="1440" w:right="-720"/>
        <w:jc w:val="both"/>
        <w:rPr>
          <w:rFonts w:ascii="Garamond" w:hAnsi="Garamond" w:cs="Helvetica"/>
        </w:rPr>
      </w:pPr>
      <w:r w:rsidRPr="005C31BA">
        <w:rPr>
          <w:rFonts w:ascii="Garamond" w:hAnsi="Garamond" w:cs="Helvetica"/>
        </w:rPr>
        <w:t>Singer, Merrill. (1995).  “Beyond the Ivory Tower: Critical Praxis in Medical Anthropology. Medical Anthropology Quarterly 9(1):80-106.</w:t>
      </w:r>
    </w:p>
    <w:p w14:paraId="6CF5AAD7" w14:textId="77777777" w:rsidR="0076395A" w:rsidRDefault="0076395A" w:rsidP="00DE72D0">
      <w:pPr>
        <w:widowControl w:val="0"/>
        <w:autoSpaceDE w:val="0"/>
        <w:autoSpaceDN w:val="0"/>
        <w:adjustRightInd w:val="0"/>
        <w:jc w:val="both"/>
        <w:rPr>
          <w:rFonts w:ascii="Garamond" w:hAnsi="Garamond" w:cs="Arial"/>
        </w:rPr>
      </w:pPr>
    </w:p>
    <w:p w14:paraId="752AFF80" w14:textId="51B86868" w:rsidR="008820DF" w:rsidRPr="00993AEE" w:rsidRDefault="00DF0848" w:rsidP="000901BF">
      <w:pPr>
        <w:widowControl w:val="0"/>
        <w:autoSpaceDE w:val="0"/>
        <w:autoSpaceDN w:val="0"/>
        <w:adjustRightInd w:val="0"/>
        <w:ind w:left="1440"/>
        <w:jc w:val="both"/>
        <w:rPr>
          <w:rFonts w:ascii="Garamond" w:hAnsi="Garamond" w:cs="Arial"/>
        </w:rPr>
      </w:pPr>
      <w:r w:rsidRPr="00993AEE">
        <w:rPr>
          <w:rFonts w:ascii="Garamond" w:hAnsi="Garamond" w:cs="Arial"/>
        </w:rPr>
        <w:t>Paul Farmer, “On Suffering and Structural Violence: A View from Below”</w:t>
      </w:r>
      <w:r w:rsidRPr="00993AEE">
        <w:rPr>
          <w:rFonts w:ascii="Garamond" w:hAnsi="Garamond" w:cs="Georgia"/>
          <w:color w:val="262626"/>
        </w:rPr>
        <w:t xml:space="preserve"> </w:t>
      </w:r>
      <w:r w:rsidR="00ED7BE3" w:rsidRPr="00993AEE">
        <w:rPr>
          <w:rFonts w:ascii="Garamond" w:hAnsi="Garamond" w:cs="Times New Roman"/>
        </w:rPr>
        <w:t>In: VINCENT, Joan (Ed). The anthropology of politics. A reader in ethnography, theory and critique. Malden/Oxford, Blackwell, 2002, p. 424-437.</w:t>
      </w:r>
    </w:p>
    <w:p w14:paraId="3729F0E9" w14:textId="5F0BD8FC" w:rsidR="00E56FE5" w:rsidRPr="00993AEE" w:rsidRDefault="00E56FE5" w:rsidP="000901BF">
      <w:pPr>
        <w:jc w:val="both"/>
        <w:rPr>
          <w:rFonts w:ascii="Garamond" w:hAnsi="Garamond" w:cs="Arial"/>
        </w:rPr>
      </w:pPr>
      <w:r w:rsidRPr="00993AEE">
        <w:rPr>
          <w:rFonts w:ascii="Garamond" w:hAnsi="Garamond" w:cs="Arial"/>
        </w:rPr>
        <w:tab/>
      </w:r>
    </w:p>
    <w:p w14:paraId="0800CAD4" w14:textId="025CD750" w:rsidR="00163583" w:rsidRPr="00993AEE" w:rsidRDefault="00163583" w:rsidP="000901BF">
      <w:pPr>
        <w:ind w:left="1440"/>
        <w:jc w:val="both"/>
        <w:rPr>
          <w:rFonts w:ascii="Garamond" w:hAnsi="Garamond" w:cs="Arial"/>
        </w:rPr>
      </w:pPr>
      <w:r w:rsidRPr="00993AEE">
        <w:rPr>
          <w:rFonts w:ascii="Garamond" w:hAnsi="Garamond"/>
        </w:rPr>
        <w:t>Hahn</w:t>
      </w:r>
      <w:r w:rsidR="005C31BA">
        <w:rPr>
          <w:rFonts w:ascii="Garamond" w:hAnsi="Garamond"/>
        </w:rPr>
        <w:t xml:space="preserve"> and Inhorn</w:t>
      </w:r>
      <w:r w:rsidR="00F47C29" w:rsidRPr="00993AEE">
        <w:rPr>
          <w:rFonts w:ascii="Garamond" w:hAnsi="Garamond"/>
        </w:rPr>
        <w:t>. “</w:t>
      </w:r>
      <w:r w:rsidRPr="00993AEE">
        <w:rPr>
          <w:rFonts w:ascii="Garamond" w:hAnsi="Garamond"/>
        </w:rPr>
        <w:t>Introduction</w:t>
      </w:r>
      <w:r w:rsidR="00F47C29" w:rsidRPr="00993AEE">
        <w:rPr>
          <w:rFonts w:ascii="Garamond" w:hAnsi="Garamond"/>
        </w:rPr>
        <w:t xml:space="preserve">” in </w:t>
      </w:r>
      <w:r w:rsidR="00F47C29" w:rsidRPr="00993AEE">
        <w:rPr>
          <w:rFonts w:ascii="Garamond" w:hAnsi="Garamond"/>
          <w:i/>
        </w:rPr>
        <w:t>Anthropology in Public Health</w:t>
      </w:r>
      <w:r w:rsidR="00F47C29" w:rsidRPr="00993AEE">
        <w:rPr>
          <w:rFonts w:ascii="Garamond" w:hAnsi="Garamond"/>
        </w:rPr>
        <w:t xml:space="preserve">.  Oxford: U. of Oxford Press.  </w:t>
      </w:r>
    </w:p>
    <w:p w14:paraId="06874FC3" w14:textId="77777777" w:rsidR="005C31BA" w:rsidRDefault="005C31BA" w:rsidP="000901BF">
      <w:pPr>
        <w:ind w:left="720" w:firstLine="720"/>
        <w:jc w:val="both"/>
        <w:rPr>
          <w:rFonts w:ascii="Garamond" w:hAnsi="Garamond" w:cs="Arial"/>
        </w:rPr>
      </w:pPr>
    </w:p>
    <w:p w14:paraId="58F6709E" w14:textId="18F3C744" w:rsidR="000054F3" w:rsidRPr="00993AEE" w:rsidRDefault="0034183F" w:rsidP="000901BF">
      <w:pPr>
        <w:ind w:left="1440"/>
        <w:jc w:val="both"/>
        <w:rPr>
          <w:rFonts w:ascii="Garamond" w:hAnsi="Garamond" w:cs="Arial"/>
        </w:rPr>
      </w:pPr>
      <w:r w:rsidRPr="00993AEE">
        <w:rPr>
          <w:rFonts w:ascii="Garamond" w:hAnsi="Garamond" w:cs="Arial"/>
        </w:rPr>
        <w:t>Foster</w:t>
      </w:r>
      <w:r w:rsidR="00F47C29" w:rsidRPr="00993AEE">
        <w:rPr>
          <w:rFonts w:ascii="Garamond" w:hAnsi="Garamond" w:cs="Arial"/>
        </w:rPr>
        <w:t>, George. “</w:t>
      </w:r>
      <w:r w:rsidR="00F47C29" w:rsidRPr="00993AEE">
        <w:rPr>
          <w:rFonts w:ascii="Garamond" w:hAnsi="Garamond" w:cs="Arial"/>
          <w:color w:val="262626"/>
        </w:rPr>
        <w:t xml:space="preserve">Bureaucratic Aspects of International Health Programs.” In </w:t>
      </w:r>
      <w:r w:rsidR="00F47C29" w:rsidRPr="00993AEE">
        <w:rPr>
          <w:rFonts w:ascii="Garamond" w:hAnsi="Garamond"/>
          <w:i/>
        </w:rPr>
        <w:t>Anthropology in Public Health</w:t>
      </w:r>
      <w:r w:rsidR="00F47C29" w:rsidRPr="00993AEE">
        <w:rPr>
          <w:rFonts w:ascii="Garamond" w:hAnsi="Garamond"/>
        </w:rPr>
        <w:t xml:space="preserve">.  Oxford: U. of Oxford Press.  </w:t>
      </w:r>
    </w:p>
    <w:p w14:paraId="100BA3AA" w14:textId="77777777" w:rsidR="005C31BA" w:rsidRDefault="005C31BA" w:rsidP="000901BF">
      <w:pPr>
        <w:autoSpaceDE w:val="0"/>
        <w:autoSpaceDN w:val="0"/>
        <w:adjustRightInd w:val="0"/>
        <w:jc w:val="both"/>
        <w:rPr>
          <w:rFonts w:ascii="Garamond" w:hAnsi="Garamond"/>
        </w:rPr>
      </w:pPr>
    </w:p>
    <w:p w14:paraId="2DBABCB9" w14:textId="7FCC50A4" w:rsidR="008820DF" w:rsidRPr="00993AEE" w:rsidRDefault="008820DF" w:rsidP="000901BF">
      <w:pPr>
        <w:autoSpaceDE w:val="0"/>
        <w:autoSpaceDN w:val="0"/>
        <w:adjustRightInd w:val="0"/>
        <w:ind w:left="1440"/>
        <w:jc w:val="both"/>
        <w:rPr>
          <w:rFonts w:ascii="Garamond" w:hAnsi="Garamond"/>
        </w:rPr>
      </w:pPr>
      <w:r w:rsidRPr="00993AEE">
        <w:rPr>
          <w:rFonts w:ascii="Garamond" w:hAnsi="Garamond"/>
        </w:rPr>
        <w:t xml:space="preserve">Justice, Judith (1987), “The Bureaucratic Context of International Health: A Social Scientist's View”, </w:t>
      </w:r>
      <w:r w:rsidRPr="001862FF">
        <w:rPr>
          <w:rFonts w:ascii="Garamond" w:hAnsi="Garamond"/>
          <w:i/>
        </w:rPr>
        <w:t>Social Science and Medicine</w:t>
      </w:r>
      <w:r w:rsidRPr="00993AEE">
        <w:rPr>
          <w:rFonts w:ascii="Garamond" w:hAnsi="Garamond"/>
        </w:rPr>
        <w:t>, 25: 1301-06.</w:t>
      </w:r>
    </w:p>
    <w:p w14:paraId="3FC097BE" w14:textId="77777777" w:rsidR="000054F3" w:rsidRPr="00993AEE" w:rsidRDefault="000054F3" w:rsidP="000901BF">
      <w:pPr>
        <w:jc w:val="both"/>
        <w:rPr>
          <w:rFonts w:ascii="Garamond" w:hAnsi="Garamond" w:cs="Arial"/>
        </w:rPr>
      </w:pPr>
    </w:p>
    <w:p w14:paraId="05E4F884" w14:textId="3C65F93D" w:rsidR="007954F4" w:rsidRPr="00993AEE" w:rsidRDefault="00163583" w:rsidP="000901BF">
      <w:pPr>
        <w:jc w:val="both"/>
        <w:rPr>
          <w:rFonts w:ascii="Garamond" w:hAnsi="Garamond" w:cs="Arial"/>
          <w:b/>
          <w:u w:val="single"/>
        </w:rPr>
      </w:pPr>
      <w:r w:rsidRPr="00993AEE">
        <w:rPr>
          <w:rFonts w:ascii="Garamond" w:hAnsi="Garamond" w:cs="Arial"/>
          <w:b/>
          <w:u w:val="single"/>
        </w:rPr>
        <w:t>Unit</w:t>
      </w:r>
      <w:r w:rsidR="00BC6AB3">
        <w:rPr>
          <w:rFonts w:ascii="Garamond" w:hAnsi="Garamond" w:cs="Arial"/>
          <w:b/>
          <w:u w:val="single"/>
        </w:rPr>
        <w:t xml:space="preserve"> 2: Medical A</w:t>
      </w:r>
      <w:r w:rsidR="007954F4" w:rsidRPr="00993AEE">
        <w:rPr>
          <w:rFonts w:ascii="Garamond" w:hAnsi="Garamond" w:cs="Arial"/>
          <w:b/>
          <w:u w:val="single"/>
        </w:rPr>
        <w:t>nthropology</w:t>
      </w:r>
      <w:r w:rsidR="00BC6AB3">
        <w:rPr>
          <w:rFonts w:ascii="Garamond" w:hAnsi="Garamond" w:cs="Arial"/>
          <w:b/>
          <w:u w:val="single"/>
        </w:rPr>
        <w:t xml:space="preserve"> and Migration</w:t>
      </w:r>
      <w:r w:rsidR="001A0D65">
        <w:rPr>
          <w:rFonts w:ascii="Garamond" w:hAnsi="Garamond" w:cs="Arial"/>
          <w:b/>
          <w:u w:val="single"/>
        </w:rPr>
        <w:t>/Transnationalism</w:t>
      </w:r>
    </w:p>
    <w:p w14:paraId="3C1E9D9F" w14:textId="77777777" w:rsidR="007954F4" w:rsidRPr="00993AEE" w:rsidRDefault="007954F4" w:rsidP="000901BF">
      <w:pPr>
        <w:jc w:val="both"/>
        <w:rPr>
          <w:rFonts w:ascii="Garamond" w:hAnsi="Garamond" w:cs="Arial"/>
        </w:rPr>
      </w:pPr>
    </w:p>
    <w:p w14:paraId="7D91A30B" w14:textId="30BF73DF" w:rsidR="007448D9" w:rsidRPr="00993AEE" w:rsidRDefault="003464E9" w:rsidP="000901BF">
      <w:pPr>
        <w:jc w:val="both"/>
        <w:rPr>
          <w:rFonts w:ascii="Garamond" w:hAnsi="Garamond" w:cs="Arial"/>
        </w:rPr>
      </w:pPr>
      <w:r>
        <w:rPr>
          <w:rFonts w:ascii="Garamond" w:hAnsi="Garamond" w:cs="Arial"/>
        </w:rPr>
        <w:t>9</w:t>
      </w:r>
      <w:r w:rsidR="007954F4" w:rsidRPr="00993AEE">
        <w:rPr>
          <w:rFonts w:ascii="Garamond" w:hAnsi="Garamond" w:cs="Arial"/>
        </w:rPr>
        <w:t>/</w:t>
      </w:r>
      <w:r w:rsidR="00D42A37">
        <w:rPr>
          <w:rFonts w:ascii="Garamond" w:hAnsi="Garamond" w:cs="Arial"/>
        </w:rPr>
        <w:t>1</w:t>
      </w:r>
      <w:r>
        <w:rPr>
          <w:rFonts w:ascii="Garamond" w:hAnsi="Garamond" w:cs="Arial"/>
        </w:rPr>
        <w:t>9</w:t>
      </w:r>
      <w:r w:rsidR="007954F4" w:rsidRPr="00993AEE">
        <w:rPr>
          <w:rFonts w:ascii="Garamond" w:hAnsi="Garamond" w:cs="Arial"/>
        </w:rPr>
        <w:t xml:space="preserve">: </w:t>
      </w:r>
      <w:r w:rsidR="0076395A">
        <w:rPr>
          <w:rFonts w:ascii="Garamond" w:hAnsi="Garamond" w:cs="Arial"/>
        </w:rPr>
        <w:t>Illustrative</w:t>
      </w:r>
      <w:r w:rsidR="001A0D65">
        <w:rPr>
          <w:rFonts w:ascii="Garamond" w:hAnsi="Garamond" w:cs="Arial"/>
        </w:rPr>
        <w:t xml:space="preserve"> texts</w:t>
      </w:r>
      <w:r w:rsidR="007954F4" w:rsidRPr="00993AEE">
        <w:rPr>
          <w:rFonts w:ascii="Garamond" w:hAnsi="Garamond" w:cs="Arial"/>
        </w:rPr>
        <w:t xml:space="preserve"> </w:t>
      </w:r>
      <w:r w:rsidR="005B7189">
        <w:rPr>
          <w:rFonts w:ascii="Garamond" w:hAnsi="Garamond" w:cs="Arial"/>
        </w:rPr>
        <w:t xml:space="preserve">/ Diverse perspectives on migration </w:t>
      </w:r>
    </w:p>
    <w:p w14:paraId="5E317C5B" w14:textId="77777777" w:rsidR="00163583" w:rsidRPr="00993AEE" w:rsidRDefault="00163583" w:rsidP="000901BF">
      <w:pPr>
        <w:jc w:val="both"/>
        <w:rPr>
          <w:rFonts w:ascii="Garamond" w:hAnsi="Garamond" w:cs="Arial"/>
        </w:rPr>
      </w:pPr>
    </w:p>
    <w:p w14:paraId="25E1AF9D" w14:textId="7B3B13D6" w:rsidR="006862C4" w:rsidRPr="001732D6" w:rsidRDefault="006862C4" w:rsidP="000901BF">
      <w:pPr>
        <w:widowControl w:val="0"/>
        <w:autoSpaceDE w:val="0"/>
        <w:autoSpaceDN w:val="0"/>
        <w:adjustRightInd w:val="0"/>
        <w:ind w:left="1440" w:right="-720"/>
        <w:jc w:val="both"/>
        <w:rPr>
          <w:rFonts w:ascii="Garamond" w:hAnsi="Garamond" w:cs="Helvetica"/>
        </w:rPr>
      </w:pPr>
      <w:r w:rsidRPr="001732D6">
        <w:rPr>
          <w:rFonts w:ascii="Garamond" w:hAnsi="Garamond" w:cs="Helvetica"/>
        </w:rPr>
        <w:t>Singer, Merrill, et al. 1992. “Why Does Juan Garcia have a Drinking Problem? The Perspective of Critical Medical Anthropology.” Medical Anthropology 14:77-108.</w:t>
      </w:r>
    </w:p>
    <w:p w14:paraId="20DF0350" w14:textId="77777777" w:rsidR="001A0D65" w:rsidRPr="001732D6" w:rsidRDefault="001A0D65" w:rsidP="000901BF">
      <w:pPr>
        <w:widowControl w:val="0"/>
        <w:autoSpaceDE w:val="0"/>
        <w:autoSpaceDN w:val="0"/>
        <w:adjustRightInd w:val="0"/>
        <w:ind w:left="1440" w:right="-720"/>
        <w:jc w:val="both"/>
        <w:rPr>
          <w:rFonts w:ascii="Garamond" w:hAnsi="Garamond" w:cs="Helvetica"/>
        </w:rPr>
      </w:pPr>
    </w:p>
    <w:p w14:paraId="76744A2D" w14:textId="6D6EFA4B" w:rsidR="0076395A" w:rsidRPr="00433E85" w:rsidRDefault="00433E85" w:rsidP="000901BF">
      <w:pPr>
        <w:widowControl w:val="0"/>
        <w:autoSpaceDE w:val="0"/>
        <w:autoSpaceDN w:val="0"/>
        <w:adjustRightInd w:val="0"/>
        <w:ind w:left="1440" w:right="-720"/>
        <w:jc w:val="both"/>
        <w:rPr>
          <w:rFonts w:ascii="Garamond" w:hAnsi="Garamond" w:cs="Arial"/>
        </w:rPr>
      </w:pPr>
      <w:r w:rsidRPr="00433E85">
        <w:rPr>
          <w:rFonts w:ascii="Garamond" w:hAnsi="Garamond" w:cs="Arial"/>
          <w:bCs/>
          <w:noProof/>
        </w:rPr>
        <w:t>Padilla, M.,</w:t>
      </w:r>
      <w:r w:rsidRPr="00433E85">
        <w:rPr>
          <w:rFonts w:ascii="Garamond" w:hAnsi="Garamond" w:cs="Arial"/>
          <w:noProof/>
        </w:rPr>
        <w:t xml:space="preserve"> </w:t>
      </w:r>
      <w:r w:rsidRPr="00433E85">
        <w:rPr>
          <w:rFonts w:ascii="Garamond" w:hAnsi="Garamond" w:cs="Arial"/>
        </w:rPr>
        <w:t xml:space="preserve">Rodríguez-Madera, S.L., Varas-Díaz, N., Ramos-Pibernus, A. “Trans-migrations and the politics of body modification among Puerto Rican transgender women.”  (2016). </w:t>
      </w:r>
      <w:r w:rsidRPr="00433E85">
        <w:rPr>
          <w:rFonts w:ascii="Garamond" w:hAnsi="Garamond" w:cs="Arial"/>
          <w:i/>
        </w:rPr>
        <w:t>International Journal of Sexual Health</w:t>
      </w:r>
      <w:r w:rsidRPr="00433E85">
        <w:rPr>
          <w:rFonts w:ascii="Garamond" w:hAnsi="Garamond" w:cs="Arial"/>
        </w:rPr>
        <w:t xml:space="preserve"> 28(4) (Special Issue: “GLBT Health and Wellbeing in the Caribbean”): 261-277.</w:t>
      </w:r>
    </w:p>
    <w:p w14:paraId="5584FE97" w14:textId="77777777" w:rsidR="00433E85" w:rsidRPr="001732D6" w:rsidRDefault="00433E85" w:rsidP="000901BF">
      <w:pPr>
        <w:widowControl w:val="0"/>
        <w:autoSpaceDE w:val="0"/>
        <w:autoSpaceDN w:val="0"/>
        <w:adjustRightInd w:val="0"/>
        <w:ind w:left="1440" w:right="-720"/>
        <w:jc w:val="both"/>
        <w:rPr>
          <w:rFonts w:ascii="Garamond" w:hAnsi="Garamond" w:cs="Helvetica"/>
        </w:rPr>
      </w:pPr>
    </w:p>
    <w:p w14:paraId="70D60550" w14:textId="5D362C20" w:rsidR="001732D6" w:rsidRPr="004D721E" w:rsidRDefault="004D721E" w:rsidP="000901BF">
      <w:pPr>
        <w:widowControl w:val="0"/>
        <w:autoSpaceDE w:val="0"/>
        <w:autoSpaceDN w:val="0"/>
        <w:adjustRightInd w:val="0"/>
        <w:ind w:left="1440" w:right="-720"/>
        <w:jc w:val="both"/>
        <w:rPr>
          <w:rFonts w:ascii="Garamond" w:hAnsi="Garamond" w:cs="Arial"/>
          <w:color w:val="000000"/>
          <w:shd w:val="clear" w:color="auto" w:fill="FFFFFF"/>
        </w:rPr>
      </w:pPr>
      <w:r w:rsidRPr="004D721E">
        <w:rPr>
          <w:rFonts w:ascii="Garamond" w:eastAsiaTheme="minorHAnsi" w:hAnsi="Garamond" w:cs="Arial"/>
        </w:rPr>
        <w:lastRenderedPageBreak/>
        <w:t>Padilla, M., Colon-Burgos, J., Varas-Diaz, N., Matiz-Reyes, A., and Parker, C. (2018). “</w:t>
      </w:r>
      <w:r w:rsidRPr="004D721E">
        <w:rPr>
          <w:rFonts w:ascii="Garamond" w:eastAsiaTheme="minorHAnsi" w:hAnsi="Garamond" w:cs="Arial"/>
          <w:color w:val="1A1A1A"/>
        </w:rPr>
        <w:t>Tourism Labor, Embodied Suffering, and the Deportation Regime in the Dominican Republic</w:t>
      </w:r>
      <w:r w:rsidRPr="004D721E">
        <w:rPr>
          <w:rFonts w:ascii="Garamond" w:eastAsiaTheme="minorHAnsi" w:hAnsi="Garamond" w:cs="Arial"/>
        </w:rPr>
        <w:t xml:space="preserve">.” </w:t>
      </w:r>
      <w:r w:rsidRPr="004D721E">
        <w:rPr>
          <w:rFonts w:ascii="Garamond" w:eastAsiaTheme="minorHAnsi" w:hAnsi="Garamond" w:cs="Arial"/>
          <w:i/>
        </w:rPr>
        <w:t>Medical Anthropology Quarterly</w:t>
      </w:r>
      <w:r w:rsidRPr="004D721E">
        <w:rPr>
          <w:rFonts w:ascii="Garamond" w:eastAsiaTheme="minorHAnsi" w:hAnsi="Garamond" w:cs="Arial"/>
        </w:rPr>
        <w:t xml:space="preserve">. </w:t>
      </w:r>
      <w:r w:rsidRPr="004D721E">
        <w:rPr>
          <w:rFonts w:ascii="Garamond" w:hAnsi="Garamond" w:cs="Arial"/>
          <w:color w:val="000000"/>
          <w:shd w:val="clear" w:color="auto" w:fill="FFFFFF"/>
        </w:rPr>
        <w:t>doi: 10.1111/maq.12447.</w:t>
      </w:r>
    </w:p>
    <w:p w14:paraId="1D5A30D0" w14:textId="77777777" w:rsidR="004D721E" w:rsidRDefault="004D721E" w:rsidP="000901BF">
      <w:pPr>
        <w:widowControl w:val="0"/>
        <w:autoSpaceDE w:val="0"/>
        <w:autoSpaceDN w:val="0"/>
        <w:adjustRightInd w:val="0"/>
        <w:ind w:left="1440" w:right="-720"/>
        <w:jc w:val="both"/>
        <w:rPr>
          <w:rFonts w:ascii="Garamond" w:hAnsi="Garamond"/>
        </w:rPr>
      </w:pPr>
    </w:p>
    <w:p w14:paraId="1527A97E" w14:textId="6B4F821C" w:rsidR="001A0D65" w:rsidRPr="001732D6" w:rsidRDefault="001732D6" w:rsidP="000901BF">
      <w:pPr>
        <w:widowControl w:val="0"/>
        <w:autoSpaceDE w:val="0"/>
        <w:autoSpaceDN w:val="0"/>
        <w:adjustRightInd w:val="0"/>
        <w:ind w:left="1440" w:right="-720"/>
        <w:jc w:val="both"/>
        <w:rPr>
          <w:rFonts w:ascii="Garamond" w:hAnsi="Garamond"/>
        </w:rPr>
      </w:pPr>
      <w:r w:rsidRPr="001732D6">
        <w:rPr>
          <w:rFonts w:ascii="Garamond" w:hAnsi="Garamond"/>
        </w:rPr>
        <w:t xml:space="preserve">Green, Linda, 2011.  “The Nobodies: Neoliberalism, Violence, and Migration.” Medical Anthropology, </w:t>
      </w:r>
      <w:r>
        <w:rPr>
          <w:rFonts w:ascii="Garamond" w:hAnsi="Garamond"/>
        </w:rPr>
        <w:t xml:space="preserve">30(4): 366–385. </w:t>
      </w:r>
    </w:p>
    <w:p w14:paraId="2DFA53DE" w14:textId="77777777" w:rsidR="00163583" w:rsidRPr="00993AEE" w:rsidRDefault="00163583" w:rsidP="000901BF">
      <w:pPr>
        <w:ind w:left="5040"/>
        <w:jc w:val="both"/>
        <w:rPr>
          <w:rFonts w:ascii="Garamond" w:hAnsi="Garamond"/>
        </w:rPr>
      </w:pPr>
    </w:p>
    <w:p w14:paraId="014D2F03" w14:textId="6B58CACD" w:rsidR="007448D9" w:rsidRPr="00993AEE" w:rsidRDefault="003464E9" w:rsidP="000901BF">
      <w:pPr>
        <w:jc w:val="both"/>
        <w:rPr>
          <w:rFonts w:ascii="Garamond" w:hAnsi="Garamond" w:cs="Arial"/>
        </w:rPr>
      </w:pPr>
      <w:r>
        <w:rPr>
          <w:rFonts w:ascii="Garamond" w:hAnsi="Garamond" w:cs="Arial"/>
        </w:rPr>
        <w:t>9/26</w:t>
      </w:r>
      <w:r w:rsidR="00CF0189" w:rsidRPr="00993AEE">
        <w:rPr>
          <w:rFonts w:ascii="Garamond" w:hAnsi="Garamond" w:cs="Arial"/>
        </w:rPr>
        <w:t xml:space="preserve">: </w:t>
      </w:r>
      <w:r w:rsidR="001732D6">
        <w:rPr>
          <w:rFonts w:ascii="Garamond" w:hAnsi="Garamond" w:cs="Arial"/>
        </w:rPr>
        <w:t xml:space="preserve">Seth Holmes, “Fresh Fruit”, first half of book </w:t>
      </w:r>
    </w:p>
    <w:p w14:paraId="09113346" w14:textId="77777777" w:rsidR="007448D9" w:rsidRPr="00993AEE" w:rsidRDefault="007448D9" w:rsidP="000901BF">
      <w:pPr>
        <w:jc w:val="both"/>
        <w:rPr>
          <w:rFonts w:ascii="Garamond" w:hAnsi="Garamond" w:cs="Arial"/>
        </w:rPr>
      </w:pPr>
    </w:p>
    <w:p w14:paraId="73E8CC36" w14:textId="155948D2" w:rsidR="007448D9" w:rsidRPr="00993AEE" w:rsidRDefault="003464E9" w:rsidP="000901BF">
      <w:pPr>
        <w:jc w:val="both"/>
        <w:rPr>
          <w:rFonts w:ascii="Garamond" w:hAnsi="Garamond" w:cs="Arial"/>
        </w:rPr>
      </w:pPr>
      <w:r>
        <w:rPr>
          <w:rFonts w:ascii="Garamond" w:hAnsi="Garamond" w:cs="Arial"/>
        </w:rPr>
        <w:t>10</w:t>
      </w:r>
      <w:r w:rsidR="007954F4" w:rsidRPr="00993AEE">
        <w:rPr>
          <w:rFonts w:ascii="Garamond" w:hAnsi="Garamond" w:cs="Arial"/>
        </w:rPr>
        <w:t>/</w:t>
      </w:r>
      <w:r>
        <w:rPr>
          <w:rFonts w:ascii="Garamond" w:hAnsi="Garamond" w:cs="Arial"/>
        </w:rPr>
        <w:t>3</w:t>
      </w:r>
      <w:r w:rsidR="00CF0189" w:rsidRPr="00993AEE">
        <w:rPr>
          <w:rFonts w:ascii="Garamond" w:hAnsi="Garamond" w:cs="Arial"/>
        </w:rPr>
        <w:t>:</w:t>
      </w:r>
      <w:r w:rsidR="001732D6">
        <w:rPr>
          <w:rFonts w:ascii="Garamond" w:hAnsi="Garamond" w:cs="Arial"/>
        </w:rPr>
        <w:t xml:space="preserve"> Seth Holmes, “Fresh Fruit”, second half of book</w:t>
      </w:r>
    </w:p>
    <w:p w14:paraId="44EF1968" w14:textId="77777777" w:rsidR="007448D9" w:rsidRPr="00993AEE" w:rsidRDefault="007448D9" w:rsidP="000901BF">
      <w:pPr>
        <w:jc w:val="both"/>
        <w:rPr>
          <w:rFonts w:ascii="Garamond" w:hAnsi="Garamond" w:cs="Arial"/>
        </w:rPr>
      </w:pPr>
    </w:p>
    <w:p w14:paraId="23AE8EAA" w14:textId="0A810951" w:rsidR="007954F4" w:rsidRPr="00993AEE" w:rsidRDefault="00163583" w:rsidP="000901BF">
      <w:pPr>
        <w:jc w:val="both"/>
        <w:rPr>
          <w:rFonts w:ascii="Garamond" w:hAnsi="Garamond" w:cs="Arial"/>
          <w:b/>
          <w:u w:val="single"/>
        </w:rPr>
      </w:pPr>
      <w:r w:rsidRPr="00993AEE">
        <w:rPr>
          <w:rFonts w:ascii="Garamond" w:hAnsi="Garamond" w:cs="Arial"/>
          <w:b/>
          <w:u w:val="single"/>
        </w:rPr>
        <w:t>Unit</w:t>
      </w:r>
      <w:r w:rsidR="007954F4" w:rsidRPr="00993AEE">
        <w:rPr>
          <w:rFonts w:ascii="Garamond" w:hAnsi="Garamond" w:cs="Arial"/>
          <w:b/>
          <w:u w:val="single"/>
        </w:rPr>
        <w:t xml:space="preserve"> 3: Medical anthropology and HIV/AIDS</w:t>
      </w:r>
    </w:p>
    <w:p w14:paraId="7AA3C81A" w14:textId="77777777" w:rsidR="007954F4" w:rsidRPr="00993AEE" w:rsidRDefault="007954F4" w:rsidP="000901BF">
      <w:pPr>
        <w:jc w:val="both"/>
        <w:rPr>
          <w:rFonts w:ascii="Garamond" w:hAnsi="Garamond" w:cs="Arial"/>
        </w:rPr>
      </w:pPr>
    </w:p>
    <w:p w14:paraId="0188BD9C" w14:textId="665A2E12" w:rsidR="000054F3" w:rsidRPr="00993AEE" w:rsidRDefault="003464E9" w:rsidP="000901BF">
      <w:pPr>
        <w:jc w:val="both"/>
        <w:rPr>
          <w:rFonts w:ascii="Garamond" w:hAnsi="Garamond" w:cs="Arial"/>
        </w:rPr>
      </w:pPr>
      <w:r>
        <w:rPr>
          <w:rFonts w:ascii="Garamond" w:hAnsi="Garamond" w:cs="Arial"/>
        </w:rPr>
        <w:t>10</w:t>
      </w:r>
      <w:r w:rsidR="007954F4" w:rsidRPr="00993AEE">
        <w:rPr>
          <w:rFonts w:ascii="Garamond" w:hAnsi="Garamond" w:cs="Arial"/>
        </w:rPr>
        <w:t>/</w:t>
      </w:r>
      <w:r>
        <w:rPr>
          <w:rFonts w:ascii="Garamond" w:hAnsi="Garamond" w:cs="Arial"/>
        </w:rPr>
        <w:t>10</w:t>
      </w:r>
      <w:r w:rsidR="007954F4" w:rsidRPr="00993AEE">
        <w:rPr>
          <w:rFonts w:ascii="Garamond" w:hAnsi="Garamond" w:cs="Arial"/>
        </w:rPr>
        <w:t>: Key texts</w:t>
      </w:r>
      <w:r w:rsidR="006E1415" w:rsidRPr="00993AEE">
        <w:rPr>
          <w:rFonts w:ascii="Garamond" w:hAnsi="Garamond" w:cs="Arial"/>
        </w:rPr>
        <w:t xml:space="preserve"> on HIV/AIDS</w:t>
      </w:r>
      <w:r w:rsidR="00163583" w:rsidRPr="00993AEE">
        <w:rPr>
          <w:rFonts w:ascii="Garamond" w:hAnsi="Garamond" w:cs="Arial"/>
        </w:rPr>
        <w:t xml:space="preserve"> </w:t>
      </w:r>
    </w:p>
    <w:p w14:paraId="79E4E0C0" w14:textId="77777777" w:rsidR="000054F3" w:rsidRPr="00993AEE" w:rsidRDefault="000054F3" w:rsidP="000901BF">
      <w:pPr>
        <w:jc w:val="both"/>
        <w:rPr>
          <w:rFonts w:ascii="Garamond" w:hAnsi="Garamond" w:cs="Arial"/>
        </w:rPr>
      </w:pPr>
    </w:p>
    <w:p w14:paraId="77629C43" w14:textId="77777777" w:rsidR="004076D7" w:rsidRDefault="000054F3" w:rsidP="000901BF">
      <w:pPr>
        <w:ind w:left="1440"/>
        <w:jc w:val="both"/>
        <w:rPr>
          <w:rFonts w:ascii="Garamond" w:hAnsi="Garamond"/>
        </w:rPr>
      </w:pPr>
      <w:r w:rsidRPr="00993AEE">
        <w:rPr>
          <w:rFonts w:ascii="Garamond" w:hAnsi="Garamond"/>
        </w:rPr>
        <w:t xml:space="preserve">Merrill Singer, Pamela Erickson, et al. </w:t>
      </w:r>
      <w:r w:rsidRPr="00993AEE">
        <w:rPr>
          <w:rFonts w:ascii="Garamond" w:hAnsi="Garamond"/>
          <w:i/>
        </w:rPr>
        <w:t>Syndemics, Sex and the City: Understanding Sexually Transmitted Disease in Social and Cultural Context</w:t>
      </w:r>
      <w:r w:rsidRPr="00993AEE">
        <w:rPr>
          <w:rFonts w:ascii="Garamond" w:hAnsi="Garamond"/>
        </w:rPr>
        <w:t xml:space="preserve">. </w:t>
      </w:r>
      <w:r w:rsidRPr="00993AEE">
        <w:rPr>
          <w:rFonts w:ascii="Garamond" w:hAnsi="Garamond"/>
          <w:i/>
        </w:rPr>
        <w:t>Social Science and Medicine</w:t>
      </w:r>
      <w:r w:rsidRPr="00993AEE">
        <w:rPr>
          <w:rFonts w:ascii="Garamond" w:hAnsi="Garamond"/>
        </w:rPr>
        <w:t>. 63(8):2010-2021, 2006</w:t>
      </w:r>
    </w:p>
    <w:p w14:paraId="5569CC4B" w14:textId="77777777" w:rsidR="001732D6" w:rsidRPr="00993AEE" w:rsidRDefault="001732D6" w:rsidP="000901BF">
      <w:pPr>
        <w:ind w:left="1440"/>
        <w:jc w:val="both"/>
        <w:rPr>
          <w:rFonts w:ascii="Garamond" w:hAnsi="Garamond"/>
        </w:rPr>
      </w:pPr>
    </w:p>
    <w:p w14:paraId="56CF442B" w14:textId="0A2EC7B9" w:rsidR="001732D6" w:rsidRDefault="004A6B05" w:rsidP="000901BF">
      <w:pPr>
        <w:ind w:left="1440"/>
        <w:jc w:val="both"/>
        <w:rPr>
          <w:rFonts w:ascii="Garamond" w:hAnsi="Garamond"/>
          <w:bCs/>
        </w:rPr>
      </w:pPr>
      <w:r>
        <w:rPr>
          <w:rFonts w:ascii="Garamond" w:hAnsi="Garamond"/>
          <w:bCs/>
        </w:rPr>
        <w:t xml:space="preserve">Quesada et al.  Structural Vulnerability and Health: </w:t>
      </w:r>
    </w:p>
    <w:p w14:paraId="7B9BD149" w14:textId="77777777" w:rsidR="004A6B05" w:rsidRPr="00993AEE" w:rsidRDefault="004A6B05" w:rsidP="000901BF">
      <w:pPr>
        <w:ind w:left="1440"/>
        <w:jc w:val="both"/>
        <w:rPr>
          <w:rFonts w:ascii="Garamond" w:hAnsi="Garamond"/>
          <w:bCs/>
        </w:rPr>
      </w:pPr>
    </w:p>
    <w:p w14:paraId="1E06F39C" w14:textId="77777777" w:rsidR="002F52B2" w:rsidRPr="00993AEE" w:rsidRDefault="002F52B2" w:rsidP="000901BF">
      <w:pPr>
        <w:ind w:left="1440"/>
        <w:jc w:val="both"/>
        <w:rPr>
          <w:rFonts w:ascii="Garamond" w:hAnsi="Garamond"/>
          <w:bCs/>
        </w:rPr>
      </w:pPr>
      <w:r w:rsidRPr="00993AEE">
        <w:rPr>
          <w:rFonts w:ascii="Garamond" w:hAnsi="Garamond" w:cs="Arial"/>
        </w:rPr>
        <w:t xml:space="preserve">Parker, R., &amp; Aggleton, P. (2003). HIV and AIDS-related stigma and discrimination: A conceptual framework and implications for action. </w:t>
      </w:r>
      <w:r w:rsidRPr="00993AEE">
        <w:rPr>
          <w:rFonts w:ascii="Garamond" w:hAnsi="Garamond" w:cs="Arial"/>
          <w:i/>
          <w:iCs/>
        </w:rPr>
        <w:t>Social Science &amp; Medicine, 57</w:t>
      </w:r>
      <w:r w:rsidRPr="00993AEE">
        <w:rPr>
          <w:rFonts w:ascii="Garamond" w:hAnsi="Garamond" w:cs="Arial"/>
        </w:rPr>
        <w:t>(1), 13-24.</w:t>
      </w:r>
    </w:p>
    <w:p w14:paraId="3D902D36" w14:textId="77777777" w:rsidR="004076D7" w:rsidRPr="00993AEE" w:rsidRDefault="004076D7" w:rsidP="000901BF">
      <w:pPr>
        <w:jc w:val="both"/>
        <w:rPr>
          <w:rFonts w:ascii="Garamond" w:hAnsi="Garamond"/>
          <w:bCs/>
        </w:rPr>
      </w:pPr>
    </w:p>
    <w:p w14:paraId="43367E91" w14:textId="3C415841" w:rsidR="007448D9" w:rsidRPr="00993AEE" w:rsidRDefault="003464E9" w:rsidP="000901BF">
      <w:pPr>
        <w:jc w:val="both"/>
        <w:rPr>
          <w:rFonts w:ascii="Garamond" w:hAnsi="Garamond" w:cs="Arial"/>
        </w:rPr>
      </w:pPr>
      <w:r>
        <w:rPr>
          <w:rFonts w:ascii="Garamond" w:hAnsi="Garamond" w:cs="Arial"/>
        </w:rPr>
        <w:t>10</w:t>
      </w:r>
      <w:r w:rsidR="006E1415" w:rsidRPr="00993AEE">
        <w:rPr>
          <w:rFonts w:ascii="Garamond" w:hAnsi="Garamond" w:cs="Arial"/>
        </w:rPr>
        <w:t>/</w:t>
      </w:r>
      <w:r>
        <w:rPr>
          <w:rFonts w:ascii="Garamond" w:hAnsi="Garamond" w:cs="Arial"/>
        </w:rPr>
        <w:t>17</w:t>
      </w:r>
      <w:r w:rsidR="00CF0189" w:rsidRPr="00993AEE">
        <w:rPr>
          <w:rFonts w:ascii="Garamond" w:hAnsi="Garamond" w:cs="Arial"/>
        </w:rPr>
        <w:t xml:space="preserve">: </w:t>
      </w:r>
      <w:r w:rsidR="00ED2352">
        <w:rPr>
          <w:rFonts w:ascii="Garamond" w:hAnsi="Garamond" w:cs="Arial"/>
        </w:rPr>
        <w:t>Biehl</w:t>
      </w:r>
      <w:r w:rsidR="003E41E8" w:rsidRPr="00993AEE">
        <w:rPr>
          <w:rFonts w:ascii="Garamond" w:hAnsi="Garamond" w:cs="Arial"/>
        </w:rPr>
        <w:t xml:space="preserve">, </w:t>
      </w:r>
      <w:r w:rsidR="00ED2352">
        <w:rPr>
          <w:rFonts w:ascii="Garamond" w:hAnsi="Garamond" w:cs="Arial"/>
          <w:i/>
        </w:rPr>
        <w:t>Vita</w:t>
      </w:r>
      <w:r w:rsidR="003E41E8" w:rsidRPr="00993AEE">
        <w:rPr>
          <w:rFonts w:ascii="Garamond" w:hAnsi="Garamond" w:cs="Arial"/>
        </w:rPr>
        <w:t xml:space="preserve"> (first half). </w:t>
      </w:r>
    </w:p>
    <w:p w14:paraId="7753ED05" w14:textId="77777777" w:rsidR="00D42A37" w:rsidRPr="00993AEE" w:rsidRDefault="00D42A37" w:rsidP="000901BF">
      <w:pPr>
        <w:jc w:val="both"/>
        <w:rPr>
          <w:rFonts w:ascii="Garamond" w:hAnsi="Garamond" w:cs="Arial"/>
        </w:rPr>
      </w:pPr>
    </w:p>
    <w:p w14:paraId="688D1671" w14:textId="21DB6B90" w:rsidR="007448D9" w:rsidRPr="00993AEE" w:rsidRDefault="00300576" w:rsidP="000901BF">
      <w:pPr>
        <w:jc w:val="both"/>
        <w:rPr>
          <w:rFonts w:ascii="Garamond" w:hAnsi="Garamond" w:cs="Arial"/>
        </w:rPr>
      </w:pPr>
      <w:r>
        <w:rPr>
          <w:rFonts w:ascii="Garamond" w:hAnsi="Garamond" w:cs="Arial"/>
        </w:rPr>
        <w:t>10</w:t>
      </w:r>
      <w:r w:rsidR="006E1415" w:rsidRPr="00993AEE">
        <w:rPr>
          <w:rFonts w:ascii="Garamond" w:hAnsi="Garamond" w:cs="Arial"/>
        </w:rPr>
        <w:t>/</w:t>
      </w:r>
      <w:r>
        <w:rPr>
          <w:rFonts w:ascii="Garamond" w:hAnsi="Garamond" w:cs="Arial"/>
        </w:rPr>
        <w:t>24</w:t>
      </w:r>
      <w:r w:rsidR="00CF0189" w:rsidRPr="00993AEE">
        <w:rPr>
          <w:rFonts w:ascii="Garamond" w:hAnsi="Garamond" w:cs="Arial"/>
        </w:rPr>
        <w:t xml:space="preserve">: </w:t>
      </w:r>
      <w:r w:rsidR="00ED2352">
        <w:rPr>
          <w:rFonts w:ascii="Garamond" w:hAnsi="Garamond" w:cs="Arial"/>
        </w:rPr>
        <w:t>Biehl</w:t>
      </w:r>
      <w:r w:rsidR="00A96191">
        <w:rPr>
          <w:rFonts w:ascii="Garamond" w:hAnsi="Garamond" w:cs="Arial"/>
        </w:rPr>
        <w:t xml:space="preserve">, </w:t>
      </w:r>
      <w:r w:rsidR="00ED2352">
        <w:rPr>
          <w:rFonts w:ascii="Garamond" w:hAnsi="Garamond" w:cs="Arial"/>
          <w:i/>
          <w:iCs/>
        </w:rPr>
        <w:t>Vita</w:t>
      </w:r>
      <w:r w:rsidR="003E41E8" w:rsidRPr="00993AEE">
        <w:rPr>
          <w:rFonts w:ascii="Garamond" w:hAnsi="Garamond" w:cs="Arial"/>
        </w:rPr>
        <w:t xml:space="preserve"> (second half).  </w:t>
      </w:r>
    </w:p>
    <w:p w14:paraId="07A2EEC1" w14:textId="77777777" w:rsidR="007448D9" w:rsidRPr="00993AEE" w:rsidRDefault="007448D9" w:rsidP="000901BF">
      <w:pPr>
        <w:jc w:val="both"/>
        <w:rPr>
          <w:rFonts w:ascii="Garamond" w:hAnsi="Garamond" w:cs="Arial"/>
        </w:rPr>
      </w:pPr>
    </w:p>
    <w:p w14:paraId="10AE25B4" w14:textId="5BCBEBA6" w:rsidR="00CF0189" w:rsidRPr="00993AEE" w:rsidRDefault="00163583" w:rsidP="000901BF">
      <w:pPr>
        <w:jc w:val="both"/>
        <w:rPr>
          <w:rFonts w:ascii="Garamond" w:hAnsi="Garamond" w:cs="Arial"/>
          <w:b/>
          <w:u w:val="single"/>
        </w:rPr>
      </w:pPr>
      <w:r w:rsidRPr="00993AEE">
        <w:rPr>
          <w:rFonts w:ascii="Garamond" w:hAnsi="Garamond" w:cs="Arial"/>
          <w:b/>
          <w:u w:val="single"/>
        </w:rPr>
        <w:t>Unit</w:t>
      </w:r>
      <w:r w:rsidR="00CF0189" w:rsidRPr="00993AEE">
        <w:rPr>
          <w:rFonts w:ascii="Garamond" w:hAnsi="Garamond" w:cs="Arial"/>
          <w:b/>
          <w:u w:val="single"/>
        </w:rPr>
        <w:t xml:space="preserve"> 4: Applied Medical anthropology</w:t>
      </w:r>
    </w:p>
    <w:p w14:paraId="03E917BA" w14:textId="77777777" w:rsidR="00CF0189" w:rsidRPr="00993AEE" w:rsidRDefault="00CF0189" w:rsidP="000901BF">
      <w:pPr>
        <w:jc w:val="both"/>
        <w:rPr>
          <w:rFonts w:ascii="Garamond" w:hAnsi="Garamond" w:cs="Arial"/>
        </w:rPr>
      </w:pPr>
    </w:p>
    <w:p w14:paraId="203FE9ED" w14:textId="2CA64D2B" w:rsidR="007448D9" w:rsidRPr="00993AEE" w:rsidRDefault="00300576" w:rsidP="000901BF">
      <w:pPr>
        <w:jc w:val="both"/>
        <w:rPr>
          <w:rFonts w:ascii="Garamond" w:hAnsi="Garamond" w:cs="Arial"/>
        </w:rPr>
      </w:pPr>
      <w:r>
        <w:rPr>
          <w:rFonts w:ascii="Garamond" w:hAnsi="Garamond" w:cs="Arial"/>
        </w:rPr>
        <w:t>10</w:t>
      </w:r>
      <w:r w:rsidR="006E1415" w:rsidRPr="00993AEE">
        <w:rPr>
          <w:rFonts w:ascii="Garamond" w:hAnsi="Garamond" w:cs="Arial"/>
        </w:rPr>
        <w:t>/</w:t>
      </w:r>
      <w:r w:rsidR="00D42A37">
        <w:rPr>
          <w:rFonts w:ascii="Garamond" w:hAnsi="Garamond" w:cs="Arial"/>
        </w:rPr>
        <w:t>3</w:t>
      </w:r>
      <w:r>
        <w:rPr>
          <w:rFonts w:ascii="Garamond" w:hAnsi="Garamond" w:cs="Arial"/>
        </w:rPr>
        <w:t>1</w:t>
      </w:r>
      <w:r w:rsidR="00CF0189" w:rsidRPr="00993AEE">
        <w:rPr>
          <w:rFonts w:ascii="Garamond" w:hAnsi="Garamond" w:cs="Arial"/>
        </w:rPr>
        <w:t xml:space="preserve">: Key </w:t>
      </w:r>
      <w:r w:rsidR="006E6B92" w:rsidRPr="00993AEE">
        <w:rPr>
          <w:rFonts w:ascii="Garamond" w:hAnsi="Garamond" w:cs="Arial"/>
        </w:rPr>
        <w:t xml:space="preserve">definitions and examples of </w:t>
      </w:r>
      <w:r w:rsidR="0034183F" w:rsidRPr="00993AEE">
        <w:rPr>
          <w:rFonts w:ascii="Garamond" w:hAnsi="Garamond" w:cs="Arial"/>
        </w:rPr>
        <w:t>applied medical anthropology</w:t>
      </w:r>
      <w:r w:rsidR="00163583" w:rsidRPr="00993AEE">
        <w:rPr>
          <w:rFonts w:ascii="Garamond" w:hAnsi="Garamond" w:cs="Arial"/>
        </w:rPr>
        <w:t xml:space="preserve"> </w:t>
      </w:r>
    </w:p>
    <w:p w14:paraId="70D562DB" w14:textId="77777777" w:rsidR="00935627" w:rsidRPr="00993AEE" w:rsidRDefault="00935627" w:rsidP="000901BF">
      <w:pPr>
        <w:jc w:val="both"/>
        <w:rPr>
          <w:rFonts w:ascii="Garamond" w:hAnsi="Garamond" w:cs="Arial"/>
        </w:rPr>
      </w:pPr>
    </w:p>
    <w:p w14:paraId="115764BC" w14:textId="60C02F21" w:rsidR="00935627" w:rsidRPr="00993AEE" w:rsidRDefault="00935627" w:rsidP="000901BF">
      <w:pPr>
        <w:widowControl w:val="0"/>
        <w:autoSpaceDE w:val="0"/>
        <w:autoSpaceDN w:val="0"/>
        <w:adjustRightInd w:val="0"/>
        <w:ind w:left="1440"/>
        <w:jc w:val="both"/>
        <w:rPr>
          <w:rFonts w:ascii="Garamond" w:hAnsi="Garamond" w:cs="Arial"/>
        </w:rPr>
      </w:pPr>
      <w:r w:rsidRPr="00993AEE">
        <w:rPr>
          <w:rFonts w:ascii="Garamond" w:hAnsi="Garamond"/>
        </w:rPr>
        <w:t xml:space="preserve">Barbara </w:t>
      </w:r>
      <w:r w:rsidRPr="00993AEE">
        <w:rPr>
          <w:rFonts w:ascii="Garamond" w:hAnsi="Garamond"/>
          <w:color w:val="000000"/>
        </w:rPr>
        <w:t>Rylko-Bauer</w:t>
      </w:r>
      <w:r w:rsidRPr="00993AEE">
        <w:rPr>
          <w:rFonts w:ascii="Garamond" w:hAnsi="Garamond"/>
        </w:rPr>
        <w:t xml:space="preserve">, Merrill Singer, and John van Willigin.  </w:t>
      </w:r>
      <w:r w:rsidRPr="00993AEE">
        <w:rPr>
          <w:rFonts w:ascii="Garamond" w:hAnsi="Garamond"/>
          <w:i/>
          <w:color w:val="000000"/>
        </w:rPr>
        <w:t xml:space="preserve">Reclaiming Applied Anthropology: Its Past, Present, and Future. </w:t>
      </w:r>
      <w:r w:rsidRPr="00993AEE">
        <w:rPr>
          <w:rFonts w:ascii="Garamond" w:hAnsi="Garamond"/>
          <w:color w:val="000000"/>
          <w:u w:val="single"/>
        </w:rPr>
        <w:t>American Anthropologist</w:t>
      </w:r>
      <w:r w:rsidRPr="00993AEE">
        <w:rPr>
          <w:rFonts w:ascii="Garamond" w:hAnsi="Garamond"/>
          <w:color w:val="000000"/>
        </w:rPr>
        <w:t xml:space="preserve"> 108(1):178-190, 2006.</w:t>
      </w:r>
    </w:p>
    <w:p w14:paraId="2EB9FF1E" w14:textId="77777777" w:rsidR="0076395A" w:rsidRDefault="0076395A" w:rsidP="000901BF">
      <w:pPr>
        <w:widowControl w:val="0"/>
        <w:autoSpaceDE w:val="0"/>
        <w:autoSpaceDN w:val="0"/>
        <w:adjustRightInd w:val="0"/>
        <w:ind w:left="1440"/>
        <w:jc w:val="both"/>
        <w:rPr>
          <w:rFonts w:ascii="Garamond" w:hAnsi="Garamond" w:cs="Arial"/>
        </w:rPr>
      </w:pPr>
    </w:p>
    <w:p w14:paraId="42914D8C" w14:textId="7AB5483A" w:rsidR="000901BF" w:rsidRDefault="00935627" w:rsidP="000901BF">
      <w:pPr>
        <w:widowControl w:val="0"/>
        <w:autoSpaceDE w:val="0"/>
        <w:autoSpaceDN w:val="0"/>
        <w:adjustRightInd w:val="0"/>
        <w:ind w:left="1440"/>
        <w:jc w:val="both"/>
        <w:rPr>
          <w:rFonts w:ascii="Garamond" w:hAnsi="Garamond" w:cs="Arial"/>
        </w:rPr>
      </w:pPr>
      <w:r w:rsidRPr="00993AEE">
        <w:rPr>
          <w:rFonts w:ascii="Garamond" w:hAnsi="Garamond" w:cs="Arial"/>
        </w:rPr>
        <w:t>Singer and colleagues. “From Street Research to Public Health Intervention: The Hartford Drug Monitoring Program.” (Chapter 12 in Hahn volume)</w:t>
      </w:r>
    </w:p>
    <w:p w14:paraId="5B58DA23" w14:textId="77777777" w:rsidR="000901BF" w:rsidRDefault="000901BF" w:rsidP="000901BF">
      <w:pPr>
        <w:jc w:val="both"/>
        <w:rPr>
          <w:rFonts w:ascii="Garamond" w:hAnsi="Garamond" w:cs="Arial"/>
        </w:rPr>
      </w:pPr>
    </w:p>
    <w:p w14:paraId="16B5AD39" w14:textId="6D3C5A99" w:rsidR="00293632" w:rsidRDefault="00F2562B" w:rsidP="000901BF">
      <w:pPr>
        <w:jc w:val="both"/>
        <w:rPr>
          <w:rFonts w:ascii="Garamond" w:hAnsi="Garamond" w:cs="Arial"/>
        </w:rPr>
      </w:pPr>
      <w:r>
        <w:rPr>
          <w:rFonts w:ascii="Garamond" w:hAnsi="Garamond" w:cs="Arial"/>
        </w:rPr>
        <w:t>11</w:t>
      </w:r>
      <w:r w:rsidR="00D42A37">
        <w:rPr>
          <w:rFonts w:ascii="Garamond" w:hAnsi="Garamond" w:cs="Arial"/>
        </w:rPr>
        <w:t>/</w:t>
      </w:r>
      <w:r>
        <w:rPr>
          <w:rFonts w:ascii="Garamond" w:hAnsi="Garamond" w:cs="Arial"/>
        </w:rPr>
        <w:t>7</w:t>
      </w:r>
      <w:r w:rsidR="00293632">
        <w:rPr>
          <w:rFonts w:ascii="Garamond" w:hAnsi="Garamond" w:cs="Arial"/>
        </w:rPr>
        <w:t>: Clinical anthropology / Examining Doctor-Patient interaction</w:t>
      </w:r>
    </w:p>
    <w:p w14:paraId="22152F79" w14:textId="77777777" w:rsidR="00293632" w:rsidRDefault="00293632" w:rsidP="000901BF">
      <w:pPr>
        <w:jc w:val="both"/>
        <w:rPr>
          <w:rFonts w:ascii="Garamond" w:hAnsi="Garamond" w:cs="Arial"/>
        </w:rPr>
      </w:pPr>
    </w:p>
    <w:p w14:paraId="00EA7480" w14:textId="7021CDA3" w:rsidR="00293632" w:rsidRDefault="00293632" w:rsidP="000901BF">
      <w:pPr>
        <w:jc w:val="both"/>
        <w:rPr>
          <w:rFonts w:ascii="Garamond" w:hAnsi="Garamond" w:cs="Arial"/>
        </w:rPr>
      </w:pPr>
      <w:r>
        <w:rPr>
          <w:rFonts w:ascii="Garamond" w:hAnsi="Garamond" w:cs="Arial"/>
        </w:rPr>
        <w:tab/>
      </w:r>
      <w:r>
        <w:rPr>
          <w:rFonts w:ascii="Garamond" w:hAnsi="Garamond" w:cs="Arial"/>
        </w:rPr>
        <w:tab/>
        <w:t>Burson-Tolpin, Anne.  “Fracturing the Language of Biomedicine.”  MAQ, 1988: 283-293.</w:t>
      </w:r>
    </w:p>
    <w:p w14:paraId="2850FDD4" w14:textId="70DBF5CF" w:rsidR="00293632" w:rsidRDefault="00293632" w:rsidP="000901BF">
      <w:pPr>
        <w:jc w:val="both"/>
        <w:rPr>
          <w:rFonts w:ascii="Garamond" w:hAnsi="Garamond" w:cs="Arial"/>
        </w:rPr>
      </w:pPr>
      <w:r>
        <w:rPr>
          <w:rFonts w:ascii="Garamond" w:hAnsi="Garamond" w:cs="Arial"/>
        </w:rPr>
        <w:tab/>
      </w:r>
      <w:r>
        <w:rPr>
          <w:rFonts w:ascii="Garamond" w:hAnsi="Garamond" w:cs="Arial"/>
        </w:rPr>
        <w:tab/>
      </w:r>
      <w:r w:rsidR="00DA762A">
        <w:rPr>
          <w:rFonts w:ascii="Garamond" w:hAnsi="Garamond" w:cs="Arial"/>
        </w:rPr>
        <w:t>Hahn, Robert</w:t>
      </w:r>
      <w:r>
        <w:rPr>
          <w:rFonts w:ascii="Garamond" w:hAnsi="Garamond" w:cs="Arial"/>
        </w:rPr>
        <w:t>. “</w:t>
      </w:r>
      <w:r w:rsidR="00DA762A">
        <w:rPr>
          <w:rFonts w:ascii="Garamond" w:hAnsi="Garamond" w:cs="Arial"/>
        </w:rPr>
        <w:t>A World of Internal Medicine</w:t>
      </w:r>
      <w:r>
        <w:rPr>
          <w:rFonts w:ascii="Garamond" w:hAnsi="Garamond" w:cs="Arial"/>
        </w:rPr>
        <w:t>.”  Chapter</w:t>
      </w:r>
      <w:r w:rsidR="00DA762A">
        <w:rPr>
          <w:rFonts w:ascii="Garamond" w:hAnsi="Garamond" w:cs="Arial"/>
        </w:rPr>
        <w:t xml:space="preserve"> 7 of </w:t>
      </w:r>
      <w:r w:rsidR="00DA762A" w:rsidRPr="00DA762A">
        <w:rPr>
          <w:rFonts w:ascii="Garamond" w:hAnsi="Garamond" w:cs="Arial"/>
          <w:i/>
        </w:rPr>
        <w:t>Sickness and Healing</w:t>
      </w:r>
      <w:r w:rsidR="00DA762A">
        <w:rPr>
          <w:rFonts w:ascii="Garamond" w:hAnsi="Garamond" w:cs="Arial"/>
        </w:rPr>
        <w:t xml:space="preserve">. </w:t>
      </w:r>
    </w:p>
    <w:p w14:paraId="7B3BD942" w14:textId="77777777" w:rsidR="0076395A" w:rsidRDefault="0076395A" w:rsidP="000901BF">
      <w:pPr>
        <w:ind w:left="1440"/>
        <w:jc w:val="both"/>
        <w:rPr>
          <w:rFonts w:ascii="Garamond" w:hAnsi="Garamond" w:cs="Arial"/>
        </w:rPr>
      </w:pPr>
    </w:p>
    <w:p w14:paraId="4171EA3B" w14:textId="5E87FB4B" w:rsidR="00DA762A" w:rsidRDefault="00DA762A" w:rsidP="000901BF">
      <w:pPr>
        <w:ind w:left="1440"/>
        <w:jc w:val="both"/>
        <w:rPr>
          <w:rFonts w:ascii="Garamond" w:hAnsi="Garamond" w:cs="Arial"/>
        </w:rPr>
      </w:pPr>
      <w:r>
        <w:rPr>
          <w:rFonts w:ascii="Garamond" w:hAnsi="Garamond" w:cs="Arial"/>
        </w:rPr>
        <w:t xml:space="preserve">Rhodes, Lorna.  1996. “Studying Biomedicine as a Cultural System.” Chapter 9 of </w:t>
      </w:r>
      <w:r w:rsidRPr="00DA762A">
        <w:rPr>
          <w:rFonts w:ascii="Garamond" w:hAnsi="Garamond" w:cs="Arial"/>
          <w:i/>
        </w:rPr>
        <w:t>Medical Anthropology: Theory and Method</w:t>
      </w:r>
      <w:r>
        <w:rPr>
          <w:rFonts w:ascii="Garamond" w:hAnsi="Garamond" w:cs="Arial"/>
        </w:rPr>
        <w:t xml:space="preserve"> (Sargent and Johnson, eds.).  </w:t>
      </w:r>
    </w:p>
    <w:p w14:paraId="420AADCA" w14:textId="77777777" w:rsidR="0076395A" w:rsidRDefault="0076395A" w:rsidP="000901BF">
      <w:pPr>
        <w:ind w:left="1440"/>
        <w:jc w:val="both"/>
        <w:rPr>
          <w:rFonts w:ascii="Garamond" w:hAnsi="Garamond" w:cs="Arial"/>
        </w:rPr>
      </w:pPr>
    </w:p>
    <w:p w14:paraId="0FF3D849" w14:textId="78D5A49F" w:rsidR="006574E4" w:rsidRDefault="006574E4" w:rsidP="000901BF">
      <w:pPr>
        <w:ind w:left="1440"/>
        <w:jc w:val="both"/>
        <w:rPr>
          <w:rFonts w:ascii="Garamond" w:hAnsi="Garamond" w:cs="Arial"/>
        </w:rPr>
      </w:pPr>
      <w:r>
        <w:rPr>
          <w:rFonts w:ascii="Garamond" w:hAnsi="Garamond" w:cs="Arial"/>
        </w:rPr>
        <w:t xml:space="preserve">Browner, Caroline.  (2011) “Lost in Translation: Lessons from California on the Implementation of State-Mandated Fetal Diagnosis in the Context of Globalization.” In </w:t>
      </w:r>
      <w:r w:rsidRPr="006574E4">
        <w:rPr>
          <w:rFonts w:ascii="Garamond" w:hAnsi="Garamond" w:cs="Arial"/>
          <w:i/>
        </w:rPr>
        <w:t>Globalization, Reproduction, and the State</w:t>
      </w:r>
      <w:r>
        <w:rPr>
          <w:rFonts w:ascii="Garamond" w:hAnsi="Garamond" w:cs="Arial"/>
        </w:rPr>
        <w:t xml:space="preserve"> (Browner and Sargent, eds.).  Duke U. Press.</w:t>
      </w:r>
    </w:p>
    <w:p w14:paraId="52C31BFA" w14:textId="77777777" w:rsidR="00293632" w:rsidRPr="00993AEE" w:rsidRDefault="00293632" w:rsidP="000901BF">
      <w:pPr>
        <w:jc w:val="both"/>
        <w:rPr>
          <w:rFonts w:ascii="Garamond" w:hAnsi="Garamond" w:cs="Arial"/>
        </w:rPr>
      </w:pPr>
    </w:p>
    <w:p w14:paraId="00989050" w14:textId="77A5A7D9" w:rsidR="0034183F" w:rsidRPr="00993AEE" w:rsidRDefault="00F2562B" w:rsidP="000901BF">
      <w:pPr>
        <w:jc w:val="both"/>
        <w:rPr>
          <w:rFonts w:ascii="Garamond" w:hAnsi="Garamond" w:cs="Arial"/>
        </w:rPr>
      </w:pPr>
      <w:r>
        <w:rPr>
          <w:rFonts w:ascii="Garamond" w:hAnsi="Garamond" w:cs="Arial"/>
        </w:rPr>
        <w:lastRenderedPageBreak/>
        <w:t>11</w:t>
      </w:r>
      <w:r w:rsidR="00CF0189" w:rsidRPr="00993AEE">
        <w:rPr>
          <w:rFonts w:ascii="Garamond" w:hAnsi="Garamond" w:cs="Arial"/>
        </w:rPr>
        <w:t>/</w:t>
      </w:r>
      <w:r w:rsidR="00D42A37">
        <w:rPr>
          <w:rFonts w:ascii="Garamond" w:hAnsi="Garamond" w:cs="Arial"/>
        </w:rPr>
        <w:t>1</w:t>
      </w:r>
      <w:r>
        <w:rPr>
          <w:rFonts w:ascii="Garamond" w:hAnsi="Garamond" w:cs="Arial"/>
        </w:rPr>
        <w:t>4</w:t>
      </w:r>
      <w:r w:rsidR="00CF0189" w:rsidRPr="00993AEE">
        <w:rPr>
          <w:rFonts w:ascii="Garamond" w:hAnsi="Garamond" w:cs="Arial"/>
        </w:rPr>
        <w:t xml:space="preserve">: </w:t>
      </w:r>
      <w:r w:rsidR="0034183F" w:rsidRPr="00993AEE">
        <w:rPr>
          <w:rFonts w:ascii="Garamond" w:hAnsi="Garamond" w:cs="Arial"/>
        </w:rPr>
        <w:t>Understanding how communities receive or interact with interventions</w:t>
      </w:r>
      <w:r w:rsidR="00C802B4" w:rsidRPr="00993AEE">
        <w:rPr>
          <w:rFonts w:ascii="Garamond" w:hAnsi="Garamond" w:cs="Arial"/>
        </w:rPr>
        <w:t xml:space="preserve"> </w:t>
      </w:r>
    </w:p>
    <w:p w14:paraId="77E506AE" w14:textId="77777777" w:rsidR="0034183F" w:rsidRPr="00993AEE" w:rsidRDefault="0034183F" w:rsidP="000901BF">
      <w:pPr>
        <w:jc w:val="both"/>
        <w:rPr>
          <w:rFonts w:ascii="Garamond" w:hAnsi="Garamond" w:cs="Arial"/>
        </w:rPr>
      </w:pPr>
    </w:p>
    <w:p w14:paraId="68F007F7" w14:textId="52704DD1" w:rsidR="007D6A7A" w:rsidRDefault="007D6A7A" w:rsidP="000901BF">
      <w:pPr>
        <w:widowControl w:val="0"/>
        <w:autoSpaceDE w:val="0"/>
        <w:autoSpaceDN w:val="0"/>
        <w:adjustRightInd w:val="0"/>
        <w:ind w:left="1440"/>
        <w:jc w:val="both"/>
        <w:rPr>
          <w:rFonts w:ascii="Garamond" w:hAnsi="Garamond"/>
        </w:rPr>
      </w:pPr>
      <w:r w:rsidRPr="00993AEE">
        <w:rPr>
          <w:rFonts w:ascii="Garamond" w:hAnsi="Garamond"/>
        </w:rPr>
        <w:t>Van Hollen, C. (2011)</w:t>
      </w:r>
      <w:r w:rsidR="006E6B92" w:rsidRPr="00993AEE">
        <w:rPr>
          <w:rFonts w:ascii="Garamond" w:hAnsi="Garamond"/>
        </w:rPr>
        <w:t>.  “Breast or Bottle?” Medical Anthropology Q</w:t>
      </w:r>
      <w:r w:rsidRPr="00993AEE">
        <w:rPr>
          <w:rFonts w:ascii="Garamond" w:hAnsi="Garamond"/>
        </w:rPr>
        <w:t xml:space="preserve">uarterly. </w:t>
      </w:r>
    </w:p>
    <w:p w14:paraId="11A219D5" w14:textId="77777777" w:rsidR="000901BF" w:rsidRPr="00993AEE" w:rsidRDefault="000901BF" w:rsidP="000901BF">
      <w:pPr>
        <w:widowControl w:val="0"/>
        <w:autoSpaceDE w:val="0"/>
        <w:autoSpaceDN w:val="0"/>
        <w:adjustRightInd w:val="0"/>
        <w:ind w:left="1440"/>
        <w:jc w:val="both"/>
        <w:rPr>
          <w:rFonts w:ascii="Garamond" w:hAnsi="Garamond" w:cs="Arial"/>
        </w:rPr>
      </w:pPr>
    </w:p>
    <w:p w14:paraId="79C68B8A" w14:textId="13CA40BF" w:rsidR="00D250B4" w:rsidRPr="00993AEE" w:rsidRDefault="00D250B4" w:rsidP="000901BF">
      <w:pPr>
        <w:widowControl w:val="0"/>
        <w:autoSpaceDE w:val="0"/>
        <w:autoSpaceDN w:val="0"/>
        <w:adjustRightInd w:val="0"/>
        <w:ind w:left="1440"/>
        <w:jc w:val="both"/>
        <w:rPr>
          <w:rFonts w:ascii="Garamond" w:hAnsi="Garamond" w:cs="Arial"/>
        </w:rPr>
      </w:pPr>
      <w:r w:rsidRPr="00993AEE">
        <w:rPr>
          <w:rFonts w:ascii="Garamond" w:hAnsi="Garamond"/>
        </w:rPr>
        <w:t>Biehl, Joao (2009). “The Brazilian Response to AIDS and the Pharmaceuticalization of Global Health.”  (in Hahn, Ch. 17)</w:t>
      </w:r>
    </w:p>
    <w:p w14:paraId="12C5C9F6" w14:textId="77777777" w:rsidR="000901BF" w:rsidRDefault="000901BF" w:rsidP="000901BF">
      <w:pPr>
        <w:widowControl w:val="0"/>
        <w:autoSpaceDE w:val="0"/>
        <w:autoSpaceDN w:val="0"/>
        <w:adjustRightInd w:val="0"/>
        <w:ind w:left="1440"/>
        <w:jc w:val="both"/>
        <w:rPr>
          <w:rFonts w:ascii="Garamond" w:hAnsi="Garamond" w:cs="Arial"/>
        </w:rPr>
      </w:pPr>
    </w:p>
    <w:p w14:paraId="3130EB82" w14:textId="7A751C2B" w:rsidR="007D6A7A" w:rsidRPr="00993AEE" w:rsidRDefault="00D250B4" w:rsidP="000901BF">
      <w:pPr>
        <w:widowControl w:val="0"/>
        <w:autoSpaceDE w:val="0"/>
        <w:autoSpaceDN w:val="0"/>
        <w:adjustRightInd w:val="0"/>
        <w:ind w:left="1440"/>
        <w:jc w:val="both"/>
        <w:rPr>
          <w:rFonts w:ascii="Garamond" w:hAnsi="Garamond" w:cs="Arial"/>
        </w:rPr>
      </w:pPr>
      <w:r w:rsidRPr="00993AEE">
        <w:rPr>
          <w:rFonts w:ascii="Garamond" w:hAnsi="Garamond" w:cs="Arial"/>
        </w:rPr>
        <w:t>Renne, E. (2010) “Anthropological and Public Health Perspectives on Global Polio Eradication Initiative in Northern Nigeria” (In Hahn, Ch. 18)</w:t>
      </w:r>
    </w:p>
    <w:p w14:paraId="758BD1CC" w14:textId="77777777" w:rsidR="0034183F" w:rsidRPr="00993AEE" w:rsidRDefault="0034183F" w:rsidP="000901BF">
      <w:pPr>
        <w:ind w:firstLine="720"/>
        <w:jc w:val="both"/>
        <w:rPr>
          <w:rFonts w:ascii="Garamond" w:hAnsi="Garamond" w:cs="Arial"/>
        </w:rPr>
      </w:pPr>
    </w:p>
    <w:p w14:paraId="4C4336A2" w14:textId="6E12CB1A" w:rsidR="007D6A7A" w:rsidRDefault="00F2562B" w:rsidP="000901BF">
      <w:pPr>
        <w:jc w:val="both"/>
        <w:rPr>
          <w:rFonts w:ascii="Garamond" w:hAnsi="Garamond" w:cs="Arial"/>
        </w:rPr>
      </w:pPr>
      <w:r>
        <w:rPr>
          <w:rFonts w:ascii="Garamond" w:hAnsi="Garamond" w:cs="Arial"/>
        </w:rPr>
        <w:t>11</w:t>
      </w:r>
      <w:r w:rsidR="00CF0189" w:rsidRPr="00993AEE">
        <w:rPr>
          <w:rFonts w:ascii="Garamond" w:hAnsi="Garamond" w:cs="Arial"/>
        </w:rPr>
        <w:t>/</w:t>
      </w:r>
      <w:r w:rsidR="00D42A37">
        <w:rPr>
          <w:rFonts w:ascii="Garamond" w:hAnsi="Garamond" w:cs="Arial"/>
        </w:rPr>
        <w:t>2</w:t>
      </w:r>
      <w:r>
        <w:rPr>
          <w:rFonts w:ascii="Garamond" w:hAnsi="Garamond" w:cs="Arial"/>
        </w:rPr>
        <w:t>1</w:t>
      </w:r>
      <w:r w:rsidR="0034183F" w:rsidRPr="00993AEE">
        <w:rPr>
          <w:rFonts w:ascii="Garamond" w:hAnsi="Garamond" w:cs="Arial"/>
        </w:rPr>
        <w:t xml:space="preserve">: </w:t>
      </w:r>
      <w:r w:rsidR="000901BF">
        <w:rPr>
          <w:rFonts w:ascii="Garamond" w:hAnsi="Garamond" w:cs="Arial"/>
        </w:rPr>
        <w:t>Seminar Participants’ Select Readings – Assignment readings to be determined in class</w:t>
      </w:r>
    </w:p>
    <w:p w14:paraId="054B53B7" w14:textId="77777777" w:rsidR="00D6475A" w:rsidRPr="00993AEE" w:rsidRDefault="00D6475A" w:rsidP="000901BF">
      <w:pPr>
        <w:jc w:val="both"/>
        <w:rPr>
          <w:rFonts w:ascii="Garamond" w:hAnsi="Garamond" w:cs="Arial"/>
        </w:rPr>
      </w:pPr>
    </w:p>
    <w:p w14:paraId="05B417A2" w14:textId="0F71A80E" w:rsidR="00794035" w:rsidRDefault="00F2562B" w:rsidP="000901BF">
      <w:pPr>
        <w:jc w:val="both"/>
        <w:rPr>
          <w:rFonts w:ascii="Garamond" w:hAnsi="Garamond" w:cs="Arial"/>
        </w:rPr>
      </w:pPr>
      <w:r>
        <w:rPr>
          <w:rFonts w:ascii="Garamond" w:hAnsi="Garamond" w:cs="Arial"/>
        </w:rPr>
        <w:t>11</w:t>
      </w:r>
      <w:r w:rsidR="00716C9F" w:rsidRPr="00993AEE">
        <w:rPr>
          <w:rFonts w:ascii="Garamond" w:hAnsi="Garamond" w:cs="Arial"/>
        </w:rPr>
        <w:t>/</w:t>
      </w:r>
      <w:r w:rsidR="00D42A37">
        <w:rPr>
          <w:rFonts w:ascii="Garamond" w:hAnsi="Garamond" w:cs="Arial"/>
        </w:rPr>
        <w:t>2</w:t>
      </w:r>
      <w:r w:rsidR="00745B98">
        <w:rPr>
          <w:rFonts w:ascii="Garamond" w:hAnsi="Garamond" w:cs="Arial"/>
        </w:rPr>
        <w:t xml:space="preserve">8: </w:t>
      </w:r>
      <w:r w:rsidR="00794035" w:rsidRPr="00993AEE">
        <w:rPr>
          <w:rFonts w:ascii="Garamond" w:hAnsi="Garamond" w:cs="Arial"/>
        </w:rPr>
        <w:t>Final discussion on lessons learned, trajectories of our respective research, and ongoing questions (no reading required; structure of this session to be determined by discussion amongst the seminar participants)</w:t>
      </w:r>
      <w:r w:rsidR="00163583" w:rsidRPr="00993AEE">
        <w:rPr>
          <w:rFonts w:ascii="Garamond" w:hAnsi="Garamond" w:cs="Arial"/>
        </w:rPr>
        <w:t>.</w:t>
      </w:r>
      <w:r w:rsidR="00CF0189" w:rsidRPr="00993AEE">
        <w:rPr>
          <w:rFonts w:ascii="Garamond" w:hAnsi="Garamond" w:cs="Arial"/>
        </w:rPr>
        <w:t xml:space="preserve"> </w:t>
      </w:r>
    </w:p>
    <w:p w14:paraId="6712E076" w14:textId="77777777" w:rsidR="000901BF" w:rsidRDefault="000901BF" w:rsidP="000901BF">
      <w:pPr>
        <w:jc w:val="both"/>
        <w:rPr>
          <w:rFonts w:ascii="Garamond" w:hAnsi="Garamond" w:cs="Arial"/>
        </w:rPr>
      </w:pPr>
    </w:p>
    <w:p w14:paraId="5A39EA34" w14:textId="5E708FCE" w:rsidR="000901BF" w:rsidRPr="000901BF" w:rsidRDefault="000901BF" w:rsidP="000901BF">
      <w:pPr>
        <w:jc w:val="center"/>
        <w:rPr>
          <w:rFonts w:ascii="Garamond" w:hAnsi="Garamond" w:cs="Arial"/>
          <w:b/>
        </w:rPr>
      </w:pPr>
      <w:r w:rsidRPr="000901BF">
        <w:rPr>
          <w:rFonts w:ascii="Garamond" w:hAnsi="Garamond" w:cs="Arial"/>
          <w:b/>
        </w:rPr>
        <w:t>FINAL PA</w:t>
      </w:r>
      <w:r>
        <w:rPr>
          <w:rFonts w:ascii="Garamond" w:hAnsi="Garamond" w:cs="Arial"/>
          <w:b/>
        </w:rPr>
        <w:t xml:space="preserve">PER DUE </w:t>
      </w:r>
      <w:r w:rsidR="00745B98">
        <w:rPr>
          <w:rFonts w:ascii="Garamond" w:hAnsi="Garamond" w:cs="Arial"/>
          <w:b/>
        </w:rPr>
        <w:t>DEC</w:t>
      </w:r>
      <w:r>
        <w:rPr>
          <w:rFonts w:ascii="Garamond" w:hAnsi="Garamond" w:cs="Arial"/>
          <w:b/>
        </w:rPr>
        <w:t xml:space="preserve"> </w:t>
      </w:r>
      <w:r w:rsidR="00745B98">
        <w:rPr>
          <w:rFonts w:ascii="Garamond" w:hAnsi="Garamond" w:cs="Arial"/>
          <w:b/>
        </w:rPr>
        <w:t>9,</w:t>
      </w:r>
      <w:r>
        <w:rPr>
          <w:rFonts w:ascii="Garamond" w:hAnsi="Garamond" w:cs="Arial"/>
          <w:b/>
        </w:rPr>
        <w:t xml:space="preserve"> 20</w:t>
      </w:r>
      <w:r w:rsidR="00745B98">
        <w:rPr>
          <w:rFonts w:ascii="Garamond" w:hAnsi="Garamond" w:cs="Arial"/>
          <w:b/>
        </w:rPr>
        <w:t>22</w:t>
      </w:r>
      <w:r>
        <w:rPr>
          <w:rFonts w:ascii="Garamond" w:hAnsi="Garamond" w:cs="Arial"/>
          <w:b/>
        </w:rPr>
        <w:t xml:space="preserve">, at 5:00 pm (Email to </w:t>
      </w:r>
      <w:r w:rsidR="00745B98">
        <w:rPr>
          <w:rFonts w:ascii="Garamond" w:hAnsi="Garamond" w:cs="Arial"/>
          <w:b/>
        </w:rPr>
        <w:t>marpadi@fiu.edu</w:t>
      </w:r>
      <w:r>
        <w:rPr>
          <w:rFonts w:ascii="Garamond" w:hAnsi="Garamond" w:cs="Arial"/>
          <w:b/>
        </w:rPr>
        <w:t>)</w:t>
      </w:r>
    </w:p>
    <w:p w14:paraId="68E0734C" w14:textId="77777777" w:rsidR="00794035" w:rsidRDefault="00794035" w:rsidP="000901BF">
      <w:pPr>
        <w:jc w:val="both"/>
        <w:rPr>
          <w:rFonts w:ascii="Garamond" w:hAnsi="Garamond" w:cs="Arial"/>
        </w:rPr>
      </w:pPr>
    </w:p>
    <w:p w14:paraId="6AECB931" w14:textId="13607892" w:rsidR="007E1CB5" w:rsidRPr="00993AEE" w:rsidRDefault="007E1CB5" w:rsidP="000901BF">
      <w:pPr>
        <w:jc w:val="both"/>
        <w:rPr>
          <w:rFonts w:ascii="Garamond" w:hAnsi="Garamond" w:cs="Arial"/>
        </w:rPr>
      </w:pPr>
    </w:p>
    <w:sectPr w:rsidR="007E1CB5" w:rsidRPr="00993AEE" w:rsidSect="00657C65">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C0AB" w14:textId="77777777" w:rsidR="00AE1D93" w:rsidRDefault="00AE1D93" w:rsidP="00716C9F">
      <w:r>
        <w:separator/>
      </w:r>
    </w:p>
  </w:endnote>
  <w:endnote w:type="continuationSeparator" w:id="0">
    <w:p w14:paraId="4F2C5485" w14:textId="77777777" w:rsidR="00AE1D93" w:rsidRDefault="00AE1D93" w:rsidP="0071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0D7A" w14:textId="77777777" w:rsidR="000901BF" w:rsidRDefault="000901BF" w:rsidP="00716C9F">
    <w:pPr>
      <w:framePr w:wrap="around" w:vAnchor="text" w:hAnchor="margin" w:xAlign="right" w:y="1"/>
    </w:pPr>
    <w:r>
      <w:fldChar w:fldCharType="begin"/>
    </w:r>
    <w:r>
      <w:instrText xml:space="preserve">PAGE  </w:instrText>
    </w:r>
    <w:r>
      <w:fldChar w:fldCharType="end"/>
    </w:r>
  </w:p>
  <w:p w14:paraId="5FFA6EC3" w14:textId="77777777" w:rsidR="000901BF" w:rsidRDefault="000901BF" w:rsidP="00716C9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63F9" w14:textId="77777777" w:rsidR="000901BF" w:rsidRPr="00716C9F" w:rsidRDefault="000901BF" w:rsidP="00716C9F">
    <w:pPr>
      <w:framePr w:wrap="around" w:vAnchor="text" w:hAnchor="margin" w:xAlign="right" w:y="1"/>
      <w:rPr>
        <w:rFonts w:ascii="Garamond" w:hAnsi="Garamond"/>
        <w:sz w:val="22"/>
        <w:szCs w:val="22"/>
      </w:rPr>
    </w:pPr>
    <w:r w:rsidRPr="00716C9F">
      <w:rPr>
        <w:rFonts w:ascii="Garamond" w:hAnsi="Garamond"/>
        <w:sz w:val="22"/>
        <w:szCs w:val="22"/>
      </w:rPr>
      <w:fldChar w:fldCharType="begin"/>
    </w:r>
    <w:r w:rsidRPr="00716C9F">
      <w:rPr>
        <w:rFonts w:ascii="Garamond" w:hAnsi="Garamond"/>
        <w:sz w:val="22"/>
        <w:szCs w:val="22"/>
      </w:rPr>
      <w:instrText xml:space="preserve">PAGE  </w:instrText>
    </w:r>
    <w:r w:rsidRPr="00716C9F">
      <w:rPr>
        <w:rFonts w:ascii="Garamond" w:hAnsi="Garamond"/>
        <w:sz w:val="22"/>
        <w:szCs w:val="22"/>
      </w:rPr>
      <w:fldChar w:fldCharType="separate"/>
    </w:r>
    <w:r w:rsidR="004666D3">
      <w:rPr>
        <w:rFonts w:ascii="Garamond" w:hAnsi="Garamond"/>
        <w:noProof/>
        <w:sz w:val="22"/>
        <w:szCs w:val="22"/>
      </w:rPr>
      <w:t>1</w:t>
    </w:r>
    <w:r w:rsidRPr="00716C9F">
      <w:rPr>
        <w:rFonts w:ascii="Garamond" w:hAnsi="Garamond"/>
        <w:sz w:val="22"/>
        <w:szCs w:val="22"/>
      </w:rPr>
      <w:fldChar w:fldCharType="end"/>
    </w:r>
  </w:p>
  <w:p w14:paraId="50E84C7E" w14:textId="77777777" w:rsidR="000901BF" w:rsidRDefault="000901BF" w:rsidP="00716C9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C256" w14:textId="77777777" w:rsidR="00AE1D93" w:rsidRDefault="00AE1D93" w:rsidP="00716C9F">
      <w:r>
        <w:separator/>
      </w:r>
    </w:p>
  </w:footnote>
  <w:footnote w:type="continuationSeparator" w:id="0">
    <w:p w14:paraId="4E9D94F6" w14:textId="77777777" w:rsidR="00AE1D93" w:rsidRDefault="00AE1D93" w:rsidP="00716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44A66"/>
    <w:multiLevelType w:val="multilevel"/>
    <w:tmpl w:val="DBD40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0232236">
    <w:abstractNumId w:val="0"/>
  </w:num>
  <w:num w:numId="2" w16cid:durableId="672873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740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B5"/>
    <w:rsid w:val="000054F3"/>
    <w:rsid w:val="000072E9"/>
    <w:rsid w:val="00083FB7"/>
    <w:rsid w:val="000901BF"/>
    <w:rsid w:val="000D61DF"/>
    <w:rsid w:val="00103FAF"/>
    <w:rsid w:val="00163583"/>
    <w:rsid w:val="001732D6"/>
    <w:rsid w:val="00176378"/>
    <w:rsid w:val="001862FF"/>
    <w:rsid w:val="001A0D65"/>
    <w:rsid w:val="001D3C06"/>
    <w:rsid w:val="001D5BDC"/>
    <w:rsid w:val="00214D8A"/>
    <w:rsid w:val="00232AB6"/>
    <w:rsid w:val="0024312F"/>
    <w:rsid w:val="00287964"/>
    <w:rsid w:val="00293632"/>
    <w:rsid w:val="002F52B2"/>
    <w:rsid w:val="00300576"/>
    <w:rsid w:val="00313866"/>
    <w:rsid w:val="00336477"/>
    <w:rsid w:val="0034183F"/>
    <w:rsid w:val="003464E9"/>
    <w:rsid w:val="003575BD"/>
    <w:rsid w:val="003A2B23"/>
    <w:rsid w:val="003E41E8"/>
    <w:rsid w:val="004076D7"/>
    <w:rsid w:val="00433E85"/>
    <w:rsid w:val="004567AC"/>
    <w:rsid w:val="004568D2"/>
    <w:rsid w:val="004666D3"/>
    <w:rsid w:val="004969F7"/>
    <w:rsid w:val="004A6B05"/>
    <w:rsid w:val="004D721E"/>
    <w:rsid w:val="004E1C51"/>
    <w:rsid w:val="005B7189"/>
    <w:rsid w:val="005C31BA"/>
    <w:rsid w:val="005C4758"/>
    <w:rsid w:val="00612A81"/>
    <w:rsid w:val="0065279E"/>
    <w:rsid w:val="006574E4"/>
    <w:rsid w:val="00657C65"/>
    <w:rsid w:val="006862C4"/>
    <w:rsid w:val="00696787"/>
    <w:rsid w:val="006978EB"/>
    <w:rsid w:val="006B2124"/>
    <w:rsid w:val="006E1415"/>
    <w:rsid w:val="006E21D9"/>
    <w:rsid w:val="006E6B92"/>
    <w:rsid w:val="00716C9F"/>
    <w:rsid w:val="007448D9"/>
    <w:rsid w:val="00745B98"/>
    <w:rsid w:val="0076395A"/>
    <w:rsid w:val="00794035"/>
    <w:rsid w:val="007954F4"/>
    <w:rsid w:val="00795A97"/>
    <w:rsid w:val="007D6A7A"/>
    <w:rsid w:val="007E0AE9"/>
    <w:rsid w:val="007E1CB5"/>
    <w:rsid w:val="007E51D0"/>
    <w:rsid w:val="007F53E8"/>
    <w:rsid w:val="00807EB8"/>
    <w:rsid w:val="0085622E"/>
    <w:rsid w:val="00871F77"/>
    <w:rsid w:val="00874134"/>
    <w:rsid w:val="008820DF"/>
    <w:rsid w:val="00935627"/>
    <w:rsid w:val="00942605"/>
    <w:rsid w:val="009539FE"/>
    <w:rsid w:val="00953C9F"/>
    <w:rsid w:val="009828FC"/>
    <w:rsid w:val="00993AEE"/>
    <w:rsid w:val="009F1B31"/>
    <w:rsid w:val="00A30197"/>
    <w:rsid w:val="00A52AF6"/>
    <w:rsid w:val="00A56A4F"/>
    <w:rsid w:val="00A9556E"/>
    <w:rsid w:val="00A96191"/>
    <w:rsid w:val="00AD7482"/>
    <w:rsid w:val="00AE1D93"/>
    <w:rsid w:val="00AE35CA"/>
    <w:rsid w:val="00B56AB6"/>
    <w:rsid w:val="00B63A67"/>
    <w:rsid w:val="00BA539D"/>
    <w:rsid w:val="00BC6AB3"/>
    <w:rsid w:val="00C0691E"/>
    <w:rsid w:val="00C802B4"/>
    <w:rsid w:val="00CC57D3"/>
    <w:rsid w:val="00CE6B0C"/>
    <w:rsid w:val="00CF0189"/>
    <w:rsid w:val="00D250B4"/>
    <w:rsid w:val="00D32E83"/>
    <w:rsid w:val="00D42A37"/>
    <w:rsid w:val="00D61C93"/>
    <w:rsid w:val="00D6475A"/>
    <w:rsid w:val="00D677FB"/>
    <w:rsid w:val="00D74B9D"/>
    <w:rsid w:val="00DA762A"/>
    <w:rsid w:val="00DC2336"/>
    <w:rsid w:val="00DC7762"/>
    <w:rsid w:val="00DE72D0"/>
    <w:rsid w:val="00DF0848"/>
    <w:rsid w:val="00E17AFE"/>
    <w:rsid w:val="00E56FE5"/>
    <w:rsid w:val="00E70612"/>
    <w:rsid w:val="00E779DC"/>
    <w:rsid w:val="00E77F56"/>
    <w:rsid w:val="00ED2352"/>
    <w:rsid w:val="00ED7BE3"/>
    <w:rsid w:val="00EE6AB3"/>
    <w:rsid w:val="00F03246"/>
    <w:rsid w:val="00F2562B"/>
    <w:rsid w:val="00F47A90"/>
    <w:rsid w:val="00F47C29"/>
    <w:rsid w:val="00FE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E3A4B"/>
  <w14:defaultImageDpi w14:val="300"/>
  <w15:docId w15:val="{F691CCB2-81F7-D84E-BD5A-9455B4A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6AB6"/>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B56AB6"/>
    <w:rPr>
      <w:rFonts w:ascii="Times New Roman" w:eastAsia="Times New Roman" w:hAnsi="Times New Roman" w:cs="Times New Roman"/>
      <w:szCs w:val="20"/>
      <w:lang w:eastAsia="en-US"/>
    </w:rPr>
  </w:style>
  <w:style w:type="paragraph" w:styleId="NormalWeb">
    <w:name w:val="Normal (Web)"/>
    <w:basedOn w:val="Normal"/>
    <w:uiPriority w:val="99"/>
    <w:unhideWhenUsed/>
    <w:rsid w:val="001732D6"/>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1827">
      <w:bodyDiv w:val="1"/>
      <w:marLeft w:val="0"/>
      <w:marRight w:val="0"/>
      <w:marTop w:val="0"/>
      <w:marBottom w:val="0"/>
      <w:divBdr>
        <w:top w:val="none" w:sz="0" w:space="0" w:color="auto"/>
        <w:left w:val="none" w:sz="0" w:space="0" w:color="auto"/>
        <w:bottom w:val="none" w:sz="0" w:space="0" w:color="auto"/>
        <w:right w:val="none" w:sz="0" w:space="0" w:color="auto"/>
      </w:divBdr>
      <w:divsChild>
        <w:div w:id="1481581471">
          <w:marLeft w:val="0"/>
          <w:marRight w:val="0"/>
          <w:marTop w:val="0"/>
          <w:marBottom w:val="0"/>
          <w:divBdr>
            <w:top w:val="none" w:sz="0" w:space="0" w:color="auto"/>
            <w:left w:val="none" w:sz="0" w:space="0" w:color="auto"/>
            <w:bottom w:val="none" w:sz="0" w:space="0" w:color="auto"/>
            <w:right w:val="none" w:sz="0" w:space="0" w:color="auto"/>
          </w:divBdr>
          <w:divsChild>
            <w:div w:id="612055310">
              <w:marLeft w:val="0"/>
              <w:marRight w:val="0"/>
              <w:marTop w:val="0"/>
              <w:marBottom w:val="0"/>
              <w:divBdr>
                <w:top w:val="none" w:sz="0" w:space="0" w:color="auto"/>
                <w:left w:val="none" w:sz="0" w:space="0" w:color="auto"/>
                <w:bottom w:val="none" w:sz="0" w:space="0" w:color="auto"/>
                <w:right w:val="none" w:sz="0" w:space="0" w:color="auto"/>
              </w:divBdr>
              <w:divsChild>
                <w:div w:id="870336117">
                  <w:marLeft w:val="0"/>
                  <w:marRight w:val="0"/>
                  <w:marTop w:val="0"/>
                  <w:marBottom w:val="0"/>
                  <w:divBdr>
                    <w:top w:val="none" w:sz="0" w:space="0" w:color="auto"/>
                    <w:left w:val="none" w:sz="0" w:space="0" w:color="auto"/>
                    <w:bottom w:val="none" w:sz="0" w:space="0" w:color="auto"/>
                    <w:right w:val="none" w:sz="0" w:space="0" w:color="auto"/>
                  </w:divBdr>
                  <w:divsChild>
                    <w:div w:id="13817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91398">
      <w:bodyDiv w:val="1"/>
      <w:marLeft w:val="0"/>
      <w:marRight w:val="0"/>
      <w:marTop w:val="0"/>
      <w:marBottom w:val="0"/>
      <w:divBdr>
        <w:top w:val="none" w:sz="0" w:space="0" w:color="auto"/>
        <w:left w:val="none" w:sz="0" w:space="0" w:color="auto"/>
        <w:bottom w:val="none" w:sz="0" w:space="0" w:color="auto"/>
        <w:right w:val="none" w:sz="0" w:space="0" w:color="auto"/>
      </w:divBdr>
    </w:div>
    <w:div w:id="1290672318">
      <w:bodyDiv w:val="1"/>
      <w:marLeft w:val="0"/>
      <w:marRight w:val="0"/>
      <w:marTop w:val="0"/>
      <w:marBottom w:val="0"/>
      <w:divBdr>
        <w:top w:val="none" w:sz="0" w:space="0" w:color="auto"/>
        <w:left w:val="none" w:sz="0" w:space="0" w:color="auto"/>
        <w:bottom w:val="none" w:sz="0" w:space="0" w:color="auto"/>
        <w:right w:val="none" w:sz="0" w:space="0" w:color="auto"/>
      </w:divBdr>
      <w:divsChild>
        <w:div w:id="1339037339">
          <w:marLeft w:val="0"/>
          <w:marRight w:val="0"/>
          <w:marTop w:val="0"/>
          <w:marBottom w:val="0"/>
          <w:divBdr>
            <w:top w:val="none" w:sz="0" w:space="0" w:color="auto"/>
            <w:left w:val="none" w:sz="0" w:space="0" w:color="auto"/>
            <w:bottom w:val="none" w:sz="0" w:space="0" w:color="auto"/>
            <w:right w:val="none" w:sz="0" w:space="0" w:color="auto"/>
          </w:divBdr>
          <w:divsChild>
            <w:div w:id="744106432">
              <w:marLeft w:val="0"/>
              <w:marRight w:val="0"/>
              <w:marTop w:val="0"/>
              <w:marBottom w:val="0"/>
              <w:divBdr>
                <w:top w:val="none" w:sz="0" w:space="0" w:color="auto"/>
                <w:left w:val="none" w:sz="0" w:space="0" w:color="auto"/>
                <w:bottom w:val="none" w:sz="0" w:space="0" w:color="auto"/>
                <w:right w:val="none" w:sz="0" w:space="0" w:color="auto"/>
              </w:divBdr>
              <w:divsChild>
                <w:div w:id="21257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8875">
      <w:bodyDiv w:val="1"/>
      <w:marLeft w:val="0"/>
      <w:marRight w:val="0"/>
      <w:marTop w:val="0"/>
      <w:marBottom w:val="0"/>
      <w:divBdr>
        <w:top w:val="none" w:sz="0" w:space="0" w:color="auto"/>
        <w:left w:val="none" w:sz="0" w:space="0" w:color="auto"/>
        <w:bottom w:val="none" w:sz="0" w:space="0" w:color="auto"/>
        <w:right w:val="none" w:sz="0" w:space="0" w:color="auto"/>
      </w:divBdr>
      <w:divsChild>
        <w:div w:id="491919684">
          <w:marLeft w:val="0"/>
          <w:marRight w:val="0"/>
          <w:marTop w:val="0"/>
          <w:marBottom w:val="0"/>
          <w:divBdr>
            <w:top w:val="none" w:sz="0" w:space="0" w:color="auto"/>
            <w:left w:val="none" w:sz="0" w:space="0" w:color="auto"/>
            <w:bottom w:val="none" w:sz="0" w:space="0" w:color="auto"/>
            <w:right w:val="none" w:sz="0" w:space="0" w:color="auto"/>
          </w:divBdr>
          <w:divsChild>
            <w:div w:id="2124760760">
              <w:marLeft w:val="0"/>
              <w:marRight w:val="0"/>
              <w:marTop w:val="0"/>
              <w:marBottom w:val="0"/>
              <w:divBdr>
                <w:top w:val="none" w:sz="0" w:space="0" w:color="auto"/>
                <w:left w:val="none" w:sz="0" w:space="0" w:color="auto"/>
                <w:bottom w:val="none" w:sz="0" w:space="0" w:color="auto"/>
                <w:right w:val="none" w:sz="0" w:space="0" w:color="auto"/>
              </w:divBdr>
              <w:divsChild>
                <w:div w:id="540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1425">
      <w:bodyDiv w:val="1"/>
      <w:marLeft w:val="0"/>
      <w:marRight w:val="0"/>
      <w:marTop w:val="0"/>
      <w:marBottom w:val="0"/>
      <w:divBdr>
        <w:top w:val="none" w:sz="0" w:space="0" w:color="auto"/>
        <w:left w:val="none" w:sz="0" w:space="0" w:color="auto"/>
        <w:bottom w:val="none" w:sz="0" w:space="0" w:color="auto"/>
        <w:right w:val="none" w:sz="0" w:space="0" w:color="auto"/>
      </w:divBdr>
      <w:divsChild>
        <w:div w:id="1205021465">
          <w:marLeft w:val="0"/>
          <w:marRight w:val="0"/>
          <w:marTop w:val="0"/>
          <w:marBottom w:val="0"/>
          <w:divBdr>
            <w:top w:val="none" w:sz="0" w:space="0" w:color="auto"/>
            <w:left w:val="none" w:sz="0" w:space="0" w:color="auto"/>
            <w:bottom w:val="none" w:sz="0" w:space="0" w:color="auto"/>
            <w:right w:val="none" w:sz="0" w:space="0" w:color="auto"/>
          </w:divBdr>
          <w:divsChild>
            <w:div w:id="1626697037">
              <w:marLeft w:val="0"/>
              <w:marRight w:val="0"/>
              <w:marTop w:val="0"/>
              <w:marBottom w:val="0"/>
              <w:divBdr>
                <w:top w:val="none" w:sz="0" w:space="0" w:color="auto"/>
                <w:left w:val="none" w:sz="0" w:space="0" w:color="auto"/>
                <w:bottom w:val="none" w:sz="0" w:space="0" w:color="auto"/>
                <w:right w:val="none" w:sz="0" w:space="0" w:color="auto"/>
              </w:divBdr>
              <w:divsChild>
                <w:div w:id="1011837134">
                  <w:marLeft w:val="0"/>
                  <w:marRight w:val="0"/>
                  <w:marTop w:val="0"/>
                  <w:marBottom w:val="0"/>
                  <w:divBdr>
                    <w:top w:val="none" w:sz="0" w:space="0" w:color="auto"/>
                    <w:left w:val="none" w:sz="0" w:space="0" w:color="auto"/>
                    <w:bottom w:val="none" w:sz="0" w:space="0" w:color="auto"/>
                    <w:right w:val="none" w:sz="0" w:space="0" w:color="auto"/>
                  </w:divBdr>
                  <w:divsChild>
                    <w:div w:id="12903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Rodes</cp:lastModifiedBy>
  <cp:revision>2</cp:revision>
  <cp:lastPrinted>2022-08-22T14:52:00Z</cp:lastPrinted>
  <dcterms:created xsi:type="dcterms:W3CDTF">2022-09-07T19:12:00Z</dcterms:created>
  <dcterms:modified xsi:type="dcterms:W3CDTF">2022-09-07T19:12:00Z</dcterms:modified>
</cp:coreProperties>
</file>