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pStyle w:val="Heading1"/>
        <w:spacing w:after="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JULIENNE GAGE  </w:t>
      </w:r>
    </w:p>
    <w:p w:rsidR="00000000" w:rsidDel="00000000" w:rsidP="00000000" w:rsidRDefault="00000000" w:rsidRPr="00000000" w14:paraId="00000003">
      <w:pPr>
        <w:spacing w:after="93" w:line="259" w:lineRule="auto"/>
        <w:ind w:left="2" w:firstLine="0"/>
        <w:jc w:val="cente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juliennegage@gmail.com</w:t>
      </w:r>
      <w:r w:rsidDel="00000000" w:rsidR="00000000" w:rsidRPr="00000000">
        <w:rPr>
          <w:rFonts w:ascii="Calibri" w:cs="Calibri" w:eastAsia="Calibri" w:hAnsi="Calibri"/>
          <w:b w:val="1"/>
          <w:sz w:val="20"/>
          <w:szCs w:val="20"/>
          <w:rtl w:val="0"/>
        </w:rPr>
        <w:t xml:space="preserve"> | 305-527-0504 | </w:t>
      </w:r>
      <w:r w:rsidDel="00000000" w:rsidR="00000000" w:rsidRPr="00000000">
        <w:rPr>
          <w:rFonts w:ascii="Calibri" w:cs="Calibri" w:eastAsia="Calibri" w:hAnsi="Calibri"/>
          <w:b w:val="1"/>
          <w:sz w:val="20"/>
          <w:szCs w:val="20"/>
          <w:u w:val="single"/>
          <w:rtl w:val="0"/>
        </w:rPr>
        <w:t xml:space="preserve">www.juliennegage.com</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i w:val="1"/>
          <w:sz w:val="20"/>
          <w:szCs w:val="20"/>
          <w:rtl w:val="0"/>
        </w:rPr>
        <w:t xml:space="preserve">Cultural Anthropologist/Journalist/Global Communications Strategist</w:t>
      </w:r>
      <w:r w:rsidDel="00000000" w:rsidR="00000000" w:rsidRPr="00000000">
        <w:rPr>
          <w:rtl w:val="0"/>
        </w:rPr>
      </w:r>
    </w:p>
    <w:p w:rsidR="00000000" w:rsidDel="00000000" w:rsidP="00000000" w:rsidRDefault="00000000" w:rsidRPr="00000000" w14:paraId="00000005">
      <w:pPr>
        <w:pBdr>
          <w:bottom w:color="000000" w:space="1" w:sz="12" w:val="single"/>
        </w:pBdr>
        <w:spacing w:after="0" w:line="259" w:lineRule="auto"/>
        <w:ind w:left="53"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pBdr>
          <w:bottom w:color="000000" w:space="1" w:sz="12" w:val="single"/>
        </w:pBdr>
        <w:spacing w:after="0" w:line="259" w:lineRule="auto"/>
        <w:ind w:left="53"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EMPLOYMENT HISTORY </w:t>
      </w:r>
    </w:p>
    <w:p w:rsidR="00000000" w:rsidDel="00000000" w:rsidP="00000000" w:rsidRDefault="00000000" w:rsidRPr="00000000" w14:paraId="00000007">
      <w:pPr>
        <w:pBdr>
          <w:bottom w:color="000000" w:space="1" w:sz="12" w:val="single"/>
        </w:pBdr>
        <w:spacing w:after="0" w:line="259" w:lineRule="auto"/>
        <w:ind w:left="53"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8">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Teaching Assistant and PhD Student, Steven J. Green School of International &amp; Public Affairs, Florida International University, Miami 8/2024-present</w:t>
      </w:r>
    </w:p>
    <w:p w:rsidR="00000000" w:rsidDel="00000000" w:rsidP="00000000" w:rsidRDefault="00000000" w:rsidRPr="00000000" w14:paraId="0000000A">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Coordinating and teaching undergraduate classes in global and sociocultural studies while obtaining a PhD in sociocultural anthropology.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and Communications Consultant/Journalist/Producer, Miami/Washington, DC 1/2016 - present </w:t>
      </w:r>
    </w:p>
    <w:p w:rsidR="00000000" w:rsidDel="00000000" w:rsidP="00000000" w:rsidRDefault="00000000" w:rsidRPr="00000000" w14:paraId="0000000D">
      <w:pPr>
        <w:ind w:left="0" w:right="15"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Research, write, edit, and produce reports and multimedia content, and lead fact finding missions and trainings on global development, diplomacy, immigration, civil rights, the environment, and urban planning. Notable assignments: </w:t>
      </w:r>
    </w:p>
    <w:p w:rsidR="00000000" w:rsidDel="00000000" w:rsidP="00000000" w:rsidRDefault="00000000" w:rsidRPr="00000000" w14:paraId="0000000E">
      <w:pPr>
        <w:ind w:left="0" w:right="15"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F">
      <w:pPr>
        <w:ind w:left="360" w:right="15" w:firstLine="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 Miami-Dade County Parks, Recreation, and Open Spaces 1/2024-</w:t>
      </w:r>
      <w:r w:rsidDel="00000000" w:rsidR="00000000" w:rsidRPr="00000000">
        <w:rPr>
          <w:rFonts w:ascii="Calibri" w:cs="Calibri" w:eastAsia="Calibri" w:hAnsi="Calibri"/>
          <w:sz w:val="20"/>
          <w:szCs w:val="20"/>
          <w:rtl w:val="0"/>
        </w:rPr>
        <w:t xml:space="preserve">8/2024</w:t>
      </w:r>
    </w:p>
    <w:p w:rsidR="00000000" w:rsidDel="00000000" w:rsidP="00000000" w:rsidRDefault="00000000" w:rsidRPr="00000000" w14:paraId="00000010">
      <w:pPr>
        <w:ind w:left="360" w:right="15"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Serv</w:t>
      </w:r>
      <w:r w:rsidDel="00000000" w:rsidR="00000000" w:rsidRPr="00000000">
        <w:rPr>
          <w:rFonts w:ascii="Calibri" w:cs="Calibri" w:eastAsia="Calibri" w:hAnsi="Calibri"/>
          <w:sz w:val="20"/>
          <w:szCs w:val="20"/>
          <w:rtl w:val="0"/>
        </w:rPr>
        <w:t xml:space="preserve">ed</w:t>
      </w:r>
      <w:r w:rsidDel="00000000" w:rsidR="00000000" w:rsidRPr="00000000">
        <w:rPr>
          <w:rFonts w:ascii="Calibri" w:cs="Calibri" w:eastAsia="Calibri" w:hAnsi="Calibri"/>
          <w:color w:val="000000"/>
          <w:sz w:val="20"/>
          <w:szCs w:val="20"/>
          <w:rtl w:val="0"/>
        </w:rPr>
        <w:t xml:space="preserve"> as a public information officer </w:t>
      </w:r>
      <w:r w:rsidDel="00000000" w:rsidR="00000000" w:rsidRPr="00000000">
        <w:rPr>
          <w:rFonts w:ascii="Calibri" w:cs="Calibri" w:eastAsia="Calibri" w:hAnsi="Calibri"/>
          <w:sz w:val="20"/>
          <w:szCs w:val="20"/>
          <w:rtl w:val="0"/>
        </w:rPr>
        <w:t xml:space="preserve">writing, editing, and producing publications, campaigns and events in the nation’s third largest county park system. </w:t>
      </w:r>
      <w:r w:rsidDel="00000000" w:rsidR="00000000" w:rsidRPr="00000000">
        <w:rPr>
          <w:rtl w:val="0"/>
        </w:rPr>
      </w:r>
    </w:p>
    <w:p w:rsidR="00000000" w:rsidDel="00000000" w:rsidP="00000000" w:rsidRDefault="00000000" w:rsidRPr="00000000" w14:paraId="00000011">
      <w:pPr>
        <w:ind w:right="1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br w:type="textWrapping"/>
        <w:t xml:space="preserve">• Open Society Foundations Latin America and the Caribbean 3/2021-present </w:t>
        <w:br w:type="textWrapping"/>
        <w:t xml:space="preserve">Providing translation, editing, editorial advice, and media relations services to Indigenous and Afro-descendent thought leaders in Latin America and the Caribbean who are producing commentaries about violence and poverty reduction, environmental protections, and good governance. </w:t>
        <w:br w:type="textWrapping"/>
        <w:br w:type="textWrapping"/>
        <w:t xml:space="preserve">• UnidosUS 3/2022-present (on staff 8/2018-2/2022)</w:t>
        <w:br w:type="textWrapping"/>
        <w:t xml:space="preserve">Writing and editing policy analysis blogs and multimedia content about equal access to education for early childhood, K-12, and higher</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000000"/>
          <w:sz w:val="20"/>
          <w:szCs w:val="20"/>
          <w:rtl w:val="0"/>
        </w:rPr>
        <w:t xml:space="preserve">ed students in Latinx, Black, Native, Asian, Indigenous, and LGBTQ+ communities; English and multilingual learners; </w:t>
      </w:r>
      <w:r w:rsidDel="00000000" w:rsidR="00000000" w:rsidRPr="00000000">
        <w:rPr>
          <w:rFonts w:ascii="Calibri" w:cs="Calibri" w:eastAsia="Calibri" w:hAnsi="Calibri"/>
          <w:sz w:val="20"/>
          <w:szCs w:val="20"/>
          <w:rtl w:val="0"/>
        </w:rPr>
        <w:t xml:space="preserve">immigrant and refugee students, </w:t>
      </w:r>
      <w:r w:rsidDel="00000000" w:rsidR="00000000" w:rsidRPr="00000000">
        <w:rPr>
          <w:rFonts w:ascii="Calibri" w:cs="Calibri" w:eastAsia="Calibri" w:hAnsi="Calibri"/>
          <w:color w:val="000000"/>
          <w:sz w:val="20"/>
          <w:szCs w:val="20"/>
          <w:rtl w:val="0"/>
        </w:rPr>
        <w:t xml:space="preserve">and students with disabilities.</w:t>
      </w:r>
    </w:p>
    <w:p w:rsidR="00000000" w:rsidDel="00000000" w:rsidP="00000000" w:rsidRDefault="00000000" w:rsidRPr="00000000" w14:paraId="00000012">
      <w:pPr>
        <w:ind w:right="15"/>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3">
      <w:pPr>
        <w:ind w:right="1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ZERO TO THREE 12/2024-present </w:t>
      </w:r>
    </w:p>
    <w:p w:rsidR="00000000" w:rsidDel="00000000" w:rsidP="00000000" w:rsidRDefault="00000000" w:rsidRPr="00000000" w14:paraId="00000014">
      <w:pPr>
        <w:ind w:right="1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Writing and editing policy and advocacy commentaries and videos about early childhood, infant brain development, mental health, early reading, and affordable childcare </w:t>
      </w:r>
      <w:r w:rsidDel="00000000" w:rsidR="00000000" w:rsidRPr="00000000">
        <w:rPr>
          <w:rFonts w:ascii="Calibri" w:cs="Calibri" w:eastAsia="Calibri" w:hAnsi="Calibri"/>
          <w:sz w:val="20"/>
          <w:szCs w:val="20"/>
          <w:rtl w:val="0"/>
        </w:rPr>
        <w:t xml:space="preserve">with underserved</w:t>
      </w:r>
      <w:r w:rsidDel="00000000" w:rsidR="00000000" w:rsidRPr="00000000">
        <w:rPr>
          <w:rFonts w:ascii="Calibri" w:cs="Calibri" w:eastAsia="Calibri" w:hAnsi="Calibri"/>
          <w:color w:val="000000"/>
          <w:sz w:val="20"/>
          <w:szCs w:val="20"/>
          <w:rtl w:val="0"/>
        </w:rPr>
        <w:t xml:space="preserve"> children.</w:t>
      </w:r>
    </w:p>
    <w:p w:rsidR="00000000" w:rsidDel="00000000" w:rsidP="00000000" w:rsidRDefault="00000000" w:rsidRPr="00000000" w14:paraId="00000015">
      <w:pPr>
        <w:ind w:right="15"/>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6">
      <w:pPr>
        <w:ind w:right="1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LatinFinance (6/2023-10/2023) </w:t>
      </w:r>
    </w:p>
    <w:p w:rsidR="00000000" w:rsidDel="00000000" w:rsidP="00000000" w:rsidRDefault="00000000" w:rsidRPr="00000000" w14:paraId="00000017">
      <w:pPr>
        <w:ind w:left="360" w:right="15"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Assisted with events planning for publication/events firm focused on finance and infrastructure projects in Latin America and the Caribbean. Provided planning and outreach support to sponsors and participants of the Mexico Subnational Finance &amp; Infrastructure Forum in Veracruz, Mexico (July 2023), the Latin American Energy, Infrastructure, &amp; Sustainable Finance Roundtable (New York City, October 2023), and the Project &amp; Infrastructure Awards (New York City, October 2023). Assisted with ideation on growing the conversation on sustainable finance for environment, social, and governance (ESG).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1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ind w:right="1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Renew Capital (Addis Ababa, Ethiopia) 6/2022-1/2023</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1A">
      <w:pPr>
        <w:ind w:right="1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Temporarily moved to Ethiopia to serve as an interim director of marketing and communications, hiring and training an East African marketing and communications team for this U.S. impact investment firm. Managed, wrote, edited, and produced media content detailing how Renew Capital partners with global development agencies and private angel investors to provide financial and technical support to small and medium-sized African businesses with an environmental and gender-smart lens. </w:t>
      </w:r>
    </w:p>
    <w:p w:rsidR="00000000" w:rsidDel="00000000" w:rsidP="00000000" w:rsidRDefault="00000000" w:rsidRPr="00000000" w14:paraId="0000001B">
      <w:pPr>
        <w:ind w:right="15"/>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C">
      <w:pPr>
        <w:ind w:right="1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RTVE Spain 2021 Field producer of a Spanish news documentary about U.S. politics </w:t>
        <w:br w:type="textWrapping"/>
        <w:br w:type="textWrapping"/>
        <w:t xml:space="preserve">• MONU Magazine, Amsterdam 2019: Wrote feature on architecture, urban planning, and aging in Miami</w:t>
        <w:br w:type="textWrapping"/>
        <w:br w:type="textWrapping"/>
        <w:t xml:space="preserve">• PRI The World 2017-2018 News feature writer for the Global Nation section </w:t>
        <w:br w:type="textWrapping"/>
        <w:br w:type="textWrapping"/>
        <w:t xml:space="preserve">• Sojourners Magazine 2018 Wrote cover story on climate change, gentrification, and urban planning</w:t>
      </w:r>
    </w:p>
    <w:p w:rsidR="00000000" w:rsidDel="00000000" w:rsidP="00000000" w:rsidRDefault="00000000" w:rsidRPr="00000000" w14:paraId="0000001D">
      <w:pPr>
        <w:ind w:right="15"/>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E">
      <w:pPr>
        <w:ind w:right="1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World Learning 2016: Assisted with communications and logistics of the high school exchange program Experiment in International Living’s Arts and Social Change trip to Cuba and Nicaragua, and wrote content about refugee education and STEM programs for girls, and English as a second language</w:t>
        <w:br w:type="textWrapping"/>
        <w:br w:type="textWrapping"/>
        <w:t xml:space="preserve">• Al Jazeera English 2016: Covered voting rights during the 2016 elections from North Carolina and Florida.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1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Senior Web Content Manager, UnidosUS, Miami/Washington, DC Staff 8/2018-3/2022, Consultant 3/2022-present </w:t>
      </w:r>
    </w:p>
    <w:p w:rsidR="00000000" w:rsidDel="00000000" w:rsidP="00000000" w:rsidRDefault="00000000" w:rsidRPr="00000000" w14:paraId="00000021">
      <w:pPr>
        <w:ind w:left="10" w:right="1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Write, edit, produce, commission, and manage multimedia content and communications trainings for </w:t>
      </w:r>
      <w:r w:rsidDel="00000000" w:rsidR="00000000" w:rsidRPr="00000000">
        <w:rPr>
          <w:rFonts w:ascii="Calibri" w:cs="Calibri" w:eastAsia="Calibri" w:hAnsi="Calibri"/>
          <w:sz w:val="20"/>
          <w:szCs w:val="20"/>
          <w:u w:val="single"/>
          <w:rtl w:val="0"/>
        </w:rPr>
        <w:t xml:space="preserve">ProgressReport.co</w:t>
      </w:r>
      <w:r w:rsidDel="00000000" w:rsidR="00000000" w:rsidRPr="00000000">
        <w:rPr>
          <w:rFonts w:ascii="Calibri" w:cs="Calibri" w:eastAsia="Calibri" w:hAnsi="Calibri"/>
          <w:sz w:val="20"/>
          <w:szCs w:val="20"/>
          <w:rtl w:val="0"/>
        </w:rPr>
        <w:t xml:space="preserve">, the education blog of this legacy Latino advocacy organization.  </w:t>
      </w:r>
    </w:p>
    <w:p w:rsidR="00000000" w:rsidDel="00000000" w:rsidP="00000000" w:rsidRDefault="00000000" w:rsidRPr="00000000" w14:paraId="00000022">
      <w:pPr>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3">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Managing Editor, Cuba Trade Magazine, Miami, Florida 2017-2018 </w:t>
      </w:r>
    </w:p>
    <w:p w:rsidR="00000000" w:rsidDel="00000000" w:rsidP="00000000" w:rsidRDefault="00000000" w:rsidRPr="00000000" w14:paraId="00000024">
      <w:pPr>
        <w:ind w:left="10" w:right="15"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Wrote, edited, produced, commissioned, and managed content on international trade with Cuba. Built an editorial, design, and social media team to reach international business leaders, economists, policymakers, academics, and globally minded travelers. Covered trends in state and private sectors, foreign investment, U.S.-Cuba relations, medical research, educational travel, and arts and culture.  </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25">
      <w:pPr>
        <w:ind w:left="10" w:right="15"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Communications Specialist, Inter-American Development Bank, Washington, DC 2013-2015 </w:t>
      </w:r>
    </w:p>
    <w:p w:rsidR="00000000" w:rsidDel="00000000" w:rsidP="00000000" w:rsidRDefault="00000000" w:rsidRPr="00000000" w14:paraId="00000027">
      <w:pPr>
        <w:ind w:left="10" w:right="1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Researched, wrote, and produced reports, and multimedia content, including documentaries, explainer videos, and web features on development in Latin America and the Caribbean. Primary focus on capacity building in Haiti’s water, agriculture, energy, health, education, and business sectors.  Assisted with major events such as documentary screenings and the IDB’s annual conference. </w:t>
      </w:r>
    </w:p>
    <w:p w:rsidR="00000000" w:rsidDel="00000000" w:rsidP="00000000" w:rsidRDefault="00000000" w:rsidRPr="00000000" w14:paraId="00000028">
      <w:pPr>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29">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Reporter/Producer, Miami/Washington, DC 2005-2012 </w:t>
      </w:r>
    </w:p>
    <w:p w:rsidR="00000000" w:rsidDel="00000000" w:rsidP="00000000" w:rsidRDefault="00000000" w:rsidRPr="00000000" w14:paraId="0000002A">
      <w:pPr>
        <w:ind w:left="10" w:right="1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Researched, wrote, produced, shot, and edited media content including articles, news videos, and documentaries. Led media trips and trainings. Clients included BBC, NBC, Al Jazeera, Discovery, HDNet World Report, Univision, Telemundo, Devex.com, International Reporting Project/Bill &amp; Melinda Gates Foundation, Catholic Relief Services/Howard G. Buffett Foundation, and American University.  </w:t>
      </w:r>
    </w:p>
    <w:p w:rsidR="00000000" w:rsidDel="00000000" w:rsidP="00000000" w:rsidRDefault="00000000" w:rsidRPr="00000000" w14:paraId="0000002B">
      <w:pPr>
        <w:spacing w:after="0"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C">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Reporter/Stringer/Translator, Madrid, Spain and Miami, Florida 2000-2004 </w:t>
      </w:r>
    </w:p>
    <w:p w:rsidR="00000000" w:rsidDel="00000000" w:rsidP="00000000" w:rsidRDefault="00000000" w:rsidRPr="00000000" w14:paraId="0000002D">
      <w:pPr>
        <w:ind w:left="10" w:right="61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reporter and translator of news on Latin American and Caribbean affairs, immigration, and the wars in Iraq and Afghanistan for The Associated Press and EFE in Miami (2003-2004); Spain-based stringer and Miami-based intern for Miami Herald (2002); features reporter for Spain’s El País newspaper and English-language magazines The Broadsheet and The British Council’s Ink (2000-2001)</w:t>
      </w:r>
    </w:p>
    <w:p w:rsidR="00000000" w:rsidDel="00000000" w:rsidP="00000000" w:rsidRDefault="00000000" w:rsidRPr="00000000" w14:paraId="0000002E">
      <w:pPr>
        <w:ind w:left="10" w:right="614"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ind w:left="10" w:right="614"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ind w:left="10" w:right="614"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ind w:left="10" w:right="614"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ind w:left="10" w:right="614"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ind w:left="10" w:right="614"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ind w:left="10" w:right="614"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ind w:left="10" w:right="614"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pBdr>
          <w:bottom w:color="000000" w:space="1" w:sz="12" w:val="single"/>
        </w:pBdr>
        <w:ind w:left="0" w:right="614"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spacing w:line="259" w:lineRule="auto"/>
        <w:ind w:left="0" w:right="-2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EDUCATIONAL BACKGROUND </w:t>
      </w:r>
    </w:p>
    <w:p w:rsidR="00000000" w:rsidDel="00000000" w:rsidP="00000000" w:rsidRDefault="00000000" w:rsidRPr="00000000" w14:paraId="00000039">
      <w:pPr>
        <w:ind w:left="0" w:right="213"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A">
      <w:pPr>
        <w:ind w:left="10" w:right="213"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 Journalism, El País School of Journalism/Autonomous University Madrid, Spain  </w:t>
      </w:r>
    </w:p>
    <w:p w:rsidR="00000000" w:rsidDel="00000000" w:rsidP="00000000" w:rsidRDefault="00000000" w:rsidRPr="00000000" w14:paraId="0000003B">
      <w:pPr>
        <w:ind w:left="0" w:right="1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One year of Spanish-language writing and reporting with emphasis on immigration for a master’s program housed within El País newspaper in Madrid. </w:t>
      </w:r>
    </w:p>
    <w:p w:rsidR="00000000" w:rsidDel="00000000" w:rsidP="00000000" w:rsidRDefault="00000000" w:rsidRPr="00000000" w14:paraId="0000003C">
      <w:pPr>
        <w:ind w:left="10" w:right="15" w:firstLine="36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 Anthropology, Western Washington University, Bellingham, Washington  </w:t>
      </w:r>
    </w:p>
    <w:p w:rsidR="00000000" w:rsidDel="00000000" w:rsidP="00000000" w:rsidRDefault="00000000" w:rsidRPr="00000000" w14:paraId="0000003E">
      <w:pPr>
        <w:ind w:left="0" w:right="213"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Spent 1.5 years conducting fieldwork in El Salvador and Cuba: </w:t>
      </w:r>
    </w:p>
    <w:p w:rsidR="00000000" w:rsidDel="00000000" w:rsidP="00000000" w:rsidRDefault="00000000" w:rsidRPr="00000000" w14:paraId="0000003F">
      <w:pPr>
        <w:ind w:left="0" w:right="21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numPr>
          <w:ilvl w:val="0"/>
          <w:numId w:val="3"/>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Salvador: MA thesis Aesthetic Expression and Youth Subcultures in Postwar El Salvador focused on poverty and violence reduction and creative industries, and monitoring and evaluation of gang outreach programs.</w:t>
      </w:r>
    </w:p>
    <w:p w:rsidR="00000000" w:rsidDel="00000000" w:rsidP="00000000" w:rsidRDefault="00000000" w:rsidRPr="00000000" w14:paraId="00000041">
      <w:pPr>
        <w:numPr>
          <w:ilvl w:val="0"/>
          <w:numId w:val="3"/>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Cuba: Conducted comparative research on art education for youth in Cuba by enrolling in a music studies program at the Center for the Investigation of Cuban Music in Havana. </w:t>
      </w:r>
    </w:p>
    <w:p w:rsidR="00000000" w:rsidDel="00000000" w:rsidP="00000000" w:rsidRDefault="00000000" w:rsidRPr="00000000" w14:paraId="00000042">
      <w:pPr>
        <w:spacing w:line="250" w:lineRule="auto"/>
        <w:ind w:left="0" w:right="144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3">
      <w:pPr>
        <w:ind w:left="0" w:right="1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 Peace Studies/Political Science, Whitworth University, Spokane, Washington</w:t>
      </w:r>
    </w:p>
    <w:p w:rsidR="00000000" w:rsidDel="00000000" w:rsidP="00000000" w:rsidRDefault="00000000" w:rsidRPr="00000000" w14:paraId="00000044">
      <w:pPr>
        <w:pBdr>
          <w:bottom w:color="000000" w:space="1" w:sz="12" w:val="single"/>
        </w:pBdr>
        <w:ind w:left="0" w:right="1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Spent seven months conducting fieldwork on post-war development across Central America and on Afro-Caribbean religious and political movements in Jamaica.</w:t>
      </w:r>
    </w:p>
    <w:p w:rsidR="00000000" w:rsidDel="00000000" w:rsidP="00000000" w:rsidRDefault="00000000" w:rsidRPr="00000000" w14:paraId="00000045">
      <w:pPr>
        <w:pBdr>
          <w:bottom w:color="000000" w:space="1" w:sz="12" w:val="single"/>
        </w:pBdr>
        <w:ind w:left="0"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pBdr>
          <w:bottom w:color="000000" w:space="1" w:sz="12" w:val="single"/>
        </w:pBdr>
        <w:ind w:left="0"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ind w:left="0"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pStyle w:val="Heading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SKILLS </w:t>
      </w:r>
    </w:p>
    <w:p w:rsidR="00000000" w:rsidDel="00000000" w:rsidP="00000000" w:rsidRDefault="00000000" w:rsidRPr="00000000" w14:paraId="00000049">
      <w:pPr>
        <w:spacing w:after="11" w:line="259" w:lineRule="auto"/>
        <w:ind w:left="53" w:firstLine="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Research, reporting, writing, editing, communications training, and coaching</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Strategic engagement, including community, government, media, donor, and investor relations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Video, photo, and event production</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Planning and collaboration with digital marketing teams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Fieldwork in Latin America, the Caribbean, Africa, and Europe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Bilingual in English/Spanish, intermediate French</w:t>
      </w:r>
    </w:p>
    <w:p w:rsidR="00000000" w:rsidDel="00000000" w:rsidP="00000000" w:rsidRDefault="00000000" w:rsidRPr="00000000" w14:paraId="0000005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11"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11"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line="259" w:lineRule="auto"/>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3">
      <w:pPr>
        <w:spacing w:after="0" w:line="259" w:lineRule="auto"/>
        <w:ind w:left="11" w:firstLine="36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SUPPLEMENTAL LIST OF NOTABLE TOPICS &amp; PROJECTS </w:t>
      </w:r>
      <w:r w:rsidDel="00000000" w:rsidR="00000000" w:rsidRPr="00000000">
        <w:rPr>
          <w:rtl w:val="0"/>
        </w:rPr>
      </w:r>
    </w:p>
    <w:p w:rsidR="00000000" w:rsidDel="00000000" w:rsidP="00000000" w:rsidRDefault="00000000" w:rsidRPr="00000000" w14:paraId="00000054">
      <w:pPr>
        <w:spacing w:after="0" w:line="259" w:lineRule="auto"/>
        <w:ind w:left="53"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PEACE AND CONFLICT </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56">
      <w:pPr>
        <w:spacing w:after="17"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tab/>
        <w:t xml:space="preserve"> </w:t>
      </w:r>
    </w:p>
    <w:p w:rsidR="00000000" w:rsidDel="00000000" w:rsidP="00000000" w:rsidRDefault="00000000" w:rsidRPr="00000000" w14:paraId="00000057">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Liaising with institutions of higher education and Africa-based journalists to present with Update from Africa, a roundtable discussion on current affairs taking place across the African continent. The first in the series began with San Francisco State University in fall of 2023.  </w:t>
      </w:r>
    </w:p>
    <w:p w:rsidR="00000000" w:rsidDel="00000000" w:rsidP="00000000" w:rsidRDefault="00000000" w:rsidRPr="00000000" w14:paraId="00000058">
      <w:pPr>
        <w:ind w:left="0"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Assisting Open Society Foundations in conducting interviews and editing commentaries by civil society leaders promoting public health and safety, human rights, environmental justice, and protections for Indigenous and Afro communities in the Americas.  (2021-present)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Advising on the creation of an Americas-focused sustainable finance channel with an environment, social, and governance news framework for the publication LatinFinance. (2023)</w:t>
      </w:r>
    </w:p>
    <w:p w:rsidR="00000000" w:rsidDel="00000000" w:rsidP="00000000" w:rsidRDefault="00000000" w:rsidRPr="00000000" w14:paraId="0000005C">
      <w:pPr>
        <w:ind w:left="0"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Investigated, wrote, shot, and produced a multimedia report on a secessionist movement in Mombasa, Kenya for PBS NewsHour (2012), and wrote a report about inter-religious peacebuilding in Mombasa and other parts of Kenya for Sojourners Magazine. (2016) </w:t>
      </w:r>
    </w:p>
    <w:p w:rsidR="00000000" w:rsidDel="00000000" w:rsidP="00000000" w:rsidRDefault="00000000" w:rsidRPr="00000000" w14:paraId="0000005E">
      <w:pPr>
        <w:spacing w:after="11" w:line="259"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F">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 and reporting on social outreach programs for transnational gangs and youth impacted by their activities. Published some findings with PRI The World’s Global Nation. Ongoing academic collaboration with transnational gang and forced migration expert Sonja Wolf. Moderated Central American migration panel at the May 2018 Latin American Studies Association Congress in Barcelona. Currently writing a collaborative memoir with sources from my fieldwork in postwar El Salvador in the 1990s. (2017-present)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Investigate and produce media content on Cuban affairs and coordinate media and educational trips to Cuba for clients such as BBC, NBC, Al Jazeera, Discovery, HDNet World Report, The Miami Herald, The AP, The Miami New Times, El País, Agencia EFE, PRI The World, Sojourners Magazine, Cuba Trade Magazine, and World Learning’s Experiment in International Living. Received an Emmy nomination for Cuba: The Digital Generation, a three-part NBC/Telemundo Miami series exploring how Cubans on and off the island maintain ties and collaborate on arts and media projects despite distance and politics (2009-present) </w:t>
      </w:r>
    </w:p>
    <w:p w:rsidR="00000000" w:rsidDel="00000000" w:rsidP="00000000" w:rsidRDefault="00000000" w:rsidRPr="00000000" w14:paraId="00000062">
      <w:pPr>
        <w:ind w:left="345"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Investigated voting rights for Al Jazeera English during the 2016 US elections in North Carolina, Virginia, and Florida (2016) </w:t>
      </w:r>
    </w:p>
    <w:p w:rsidR="00000000" w:rsidDel="00000000" w:rsidP="00000000" w:rsidRDefault="00000000" w:rsidRPr="00000000" w14:paraId="00000064">
      <w:pPr>
        <w:spacing w:after="11" w:line="259"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5">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Led, produced, and wrote a television investigation into the search for children of the disappeared in Argentina for HDNet World Report (2010), and led, produced, and wrote a television investigation into the jurisdictional problems of sending U.S. foster children abroad to live with distant relatives for Univision. (2009) </w:t>
      </w:r>
    </w:p>
    <w:p w:rsidR="00000000" w:rsidDel="00000000" w:rsidP="00000000" w:rsidRDefault="00000000" w:rsidRPr="00000000" w14:paraId="00000066">
      <w:pPr>
        <w:spacing w:after="11"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7">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Covered terrorism trials for NBC and The Washington Post. (2007-2009)  </w:t>
      </w:r>
    </w:p>
    <w:p w:rsidR="00000000" w:rsidDel="00000000" w:rsidP="00000000" w:rsidRDefault="00000000" w:rsidRPr="00000000" w14:paraId="00000068">
      <w:pPr>
        <w:spacing w:after="11"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9">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Participated in Search for Common Ground’s Muslim-Western Dialogue Reporting Fellowship. (2012) </w:t>
      </w:r>
    </w:p>
    <w:p w:rsidR="00000000" w:rsidDel="00000000" w:rsidP="00000000" w:rsidRDefault="00000000" w:rsidRPr="00000000" w14:paraId="0000006A">
      <w:pPr>
        <w:spacing w:after="11" w:line="259"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6B">
      <w:pPr>
        <w:numPr>
          <w:ilvl w:val="0"/>
          <w:numId w:val="4"/>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Studied the role of Afro-Caribbean religion and popular culture in global Black liberation movements in Jamaica and Cuba. (1995 and 1999) </w:t>
      </w:r>
    </w:p>
    <w:p w:rsidR="00000000" w:rsidDel="00000000" w:rsidP="00000000" w:rsidRDefault="00000000" w:rsidRPr="00000000" w14:paraId="0000006C">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POVERTY, THE ENVIRONMENT, AND PUBLIC POLICY </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6E">
      <w:pPr>
        <w:spacing w:after="11" w:line="259" w:lineRule="auto"/>
        <w:ind w:left="0" w:firstLine="0"/>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6F">
      <w:pPr>
        <w:numPr>
          <w:ilvl w:val="0"/>
          <w:numId w:val="2"/>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Commissioning, writing, and producing media content on public policies impacting the intersection of education, civil rights, and physical and mental health for Latino youth spanning infancy to early adulthood for the UnidosUS education website ProgressReport.co. (2018-present)</w:t>
      </w:r>
      <w:r w:rsidDel="00000000" w:rsidR="00000000" w:rsidRPr="00000000">
        <w:rPr>
          <w:rFonts w:ascii="Calibri" w:cs="Calibri" w:eastAsia="Calibri" w:hAnsi="Calibri"/>
          <w:b w:val="1"/>
          <w:i w:val="1"/>
          <w:sz w:val="20"/>
          <w:szCs w:val="20"/>
          <w:rtl w:val="0"/>
        </w:rPr>
        <w:t xml:space="preserve"> </w:t>
      </w:r>
      <w:r w:rsidDel="00000000" w:rsidR="00000000" w:rsidRPr="00000000">
        <w:rPr>
          <w:rFonts w:ascii="Calibri" w:cs="Calibri" w:eastAsia="Calibri" w:hAnsi="Calibri"/>
          <w:sz w:val="20"/>
          <w:szCs w:val="20"/>
          <w:rtl w:val="0"/>
        </w:rPr>
        <w:t xml:space="preserve">This has included: </w:t>
      </w: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70">
      <w:pPr>
        <w:spacing w:after="0" w:line="259" w:lineRule="auto"/>
        <w:ind w:left="720" w:firstLine="0"/>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71">
      <w:pPr>
        <w:numPr>
          <w:ilvl w:val="1"/>
          <w:numId w:val="2"/>
        </w:numPr>
        <w:ind w:left="1440"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Recruiting diverse thought leaders and communications professionals to share their lived experiences and experiences on education policies in America.</w:t>
      </w:r>
    </w:p>
    <w:p w:rsidR="00000000" w:rsidDel="00000000" w:rsidP="00000000" w:rsidRDefault="00000000" w:rsidRPr="00000000" w14:paraId="00000072">
      <w:pPr>
        <w:numPr>
          <w:ilvl w:val="1"/>
          <w:numId w:val="2"/>
        </w:numPr>
        <w:ind w:left="1440"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Creating a multifaceted, multicultural coaching team to train young Latino students in blog and video production for policy and advocacy communications.</w:t>
      </w: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73">
      <w:pPr>
        <w:numPr>
          <w:ilvl w:val="1"/>
          <w:numId w:val="2"/>
        </w:numPr>
        <w:ind w:left="1440"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Ongoing publication of mini ethnographies about Latinos also identifying as Black, Indigenous, Asian, and/or LGBTQ. Among these is a 2022 multimedia series on UnidosUS’s first-ever AfroLatinx leadership program. </w:t>
      </w: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74">
      <w:pPr>
        <w:numPr>
          <w:ilvl w:val="1"/>
          <w:numId w:val="2"/>
        </w:numPr>
        <w:ind w:left="1440"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Providing strategic communications for the mitigation of the coronavirus pandemic within the school population. </w:t>
      </w: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75">
      <w:pPr>
        <w:numPr>
          <w:ilvl w:val="1"/>
          <w:numId w:val="2"/>
        </w:numPr>
        <w:ind w:left="1440"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Covering UnidosUS’s mandate of advocating for all English learners including migrants, refugees, and children growing up in bilingual homes, and regardless of their linguistic or ethnic origins.</w:t>
      </w: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76">
      <w:pPr>
        <w:numPr>
          <w:ilvl w:val="1"/>
          <w:numId w:val="2"/>
        </w:numPr>
        <w:ind w:left="1440"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Exploring the latest findings on early childhood development and how multilingual language acquisition among infants and toddlers improves cognitive brain functions, including problem solving and social and emotional awareness.</w:t>
      </w:r>
    </w:p>
    <w:p w:rsidR="00000000" w:rsidDel="00000000" w:rsidP="00000000" w:rsidRDefault="00000000" w:rsidRPr="00000000" w14:paraId="00000077">
      <w:pPr>
        <w:spacing w:after="11"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numPr>
          <w:ilvl w:val="0"/>
          <w:numId w:val="2"/>
        </w:numPr>
        <w:spacing w:after="0" w:line="240" w:lineRule="auto"/>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Lead researcher, writer, and multimedia producer for the Inter-American Development Bank’s work on post-disaster capacity building in Haiti’s water, agriculture, energy, health, education, and business sectors. Produced the documentary </w:t>
      </w:r>
      <w:r w:rsidDel="00000000" w:rsidR="00000000" w:rsidRPr="00000000">
        <w:rPr>
          <w:rFonts w:ascii="Calibri" w:cs="Calibri" w:eastAsia="Calibri" w:hAnsi="Calibri"/>
          <w:i w:val="1"/>
          <w:sz w:val="20"/>
          <w:szCs w:val="20"/>
          <w:u w:val="single"/>
          <w:rtl w:val="0"/>
        </w:rPr>
        <w:t xml:space="preserve">Water Everlasting? The Battle to Secure Haiti’s Most Essential</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i w:val="1"/>
          <w:sz w:val="20"/>
          <w:szCs w:val="20"/>
          <w:u w:val="single"/>
          <w:rtl w:val="0"/>
        </w:rPr>
        <w:t xml:space="preserve">Resource</w:t>
      </w:r>
      <w:r w:rsidDel="00000000" w:rsidR="00000000" w:rsidRPr="00000000">
        <w:rPr>
          <w:rFonts w:ascii="Calibri" w:cs="Calibri" w:eastAsia="Calibri" w:hAnsi="Calibri"/>
          <w:sz w:val="20"/>
          <w:szCs w:val="20"/>
          <w:rtl w:val="0"/>
        </w:rPr>
        <w:t xml:space="preserve">, and coordinated screenings and panel discussions at universities such as UC Berkeley, UCLA, University of Washington, and George Washington University, as well as at Miami’s Little Haiti Cultural Center, and at the Inter-American Development Bank. (2013-2015) </w:t>
      </w:r>
    </w:p>
    <w:p w:rsidR="00000000" w:rsidDel="00000000" w:rsidP="00000000" w:rsidRDefault="00000000" w:rsidRPr="00000000" w14:paraId="00000079">
      <w:pPr>
        <w:spacing w:after="11"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A">
      <w:pPr>
        <w:numPr>
          <w:ilvl w:val="0"/>
          <w:numId w:val="2"/>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Served as a media relations strategist to the Inter-American Development Bank’s rural development, biodiversity, tourism, natural disasters, and citizen security specialists, and contributed to the IDB’s Sustainable Cities blog. This included video and photo assignments for the IDB’s good governance and disaster mitigation programs on the islands of Trinidad and Barbados. (2014-2015)  </w:t>
      </w:r>
    </w:p>
    <w:p w:rsidR="00000000" w:rsidDel="00000000" w:rsidP="00000000" w:rsidRDefault="00000000" w:rsidRPr="00000000" w14:paraId="0000007B">
      <w:pPr>
        <w:spacing w:after="11" w:line="259" w:lineRule="auto"/>
        <w:ind w:left="36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C">
      <w:pPr>
        <w:numPr>
          <w:ilvl w:val="0"/>
          <w:numId w:val="2"/>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Investigated, wrote, shot, and produced multimedia reports on water and food security for Howard G. Buffett Foundation and Catholic Relief Services in Central America. (2011)</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D">
      <w:pPr>
        <w:spacing w:after="11" w:line="259" w:lineRule="auto"/>
        <w:ind w:left="36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7E">
      <w:pPr>
        <w:numPr>
          <w:ilvl w:val="0"/>
          <w:numId w:val="2"/>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Coordinating producer and blog writer for Discovery Communications covering science, the environment, health, cultural preservation, and international diplomacy. (2010)  </w:t>
      </w:r>
    </w:p>
    <w:p w:rsidR="00000000" w:rsidDel="00000000" w:rsidP="00000000" w:rsidRDefault="00000000" w:rsidRPr="00000000" w14:paraId="0000007F">
      <w:pPr>
        <w:spacing w:after="11" w:line="259" w:lineRule="auto"/>
        <w:ind w:left="36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0">
      <w:pPr>
        <w:numPr>
          <w:ilvl w:val="0"/>
          <w:numId w:val="2"/>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Covered the US recession and foreclosure crisis in Florida for NBC and BBC (2008-2009). </w:t>
      </w:r>
    </w:p>
    <w:p w:rsidR="00000000" w:rsidDel="00000000" w:rsidP="00000000" w:rsidRDefault="00000000" w:rsidRPr="00000000" w14:paraId="00000081">
      <w:pPr>
        <w:spacing w:after="0" w:line="259"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2">
      <w:pPr>
        <w:numPr>
          <w:ilvl w:val="0"/>
          <w:numId w:val="2"/>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Wrote cover story about climate change and urban planning for Sojourners Magazine (2018)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ind w:left="705"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AND DEMOGRAPHICS</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86">
      <w:pPr>
        <w:spacing w:after="11" w:line="259" w:lineRule="auto"/>
        <w:ind w:left="0" w:firstLine="0"/>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87">
      <w:pPr>
        <w:numPr>
          <w:ilvl w:val="0"/>
          <w:numId w:val="3"/>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Wrote a long form feature report about the ways historic Miami Beach architecture and design encouraged community cooperation for the elderly. The article, “God’s Waiting Room,” appeared in the Late Life Urbanism issue of the Amsterdam-based design and urban planning magazine MOMA. (2019)</w:t>
      </w: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88">
      <w:pPr>
        <w:spacing w:after="11" w:line="259"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89">
      <w:pPr>
        <w:numPr>
          <w:ilvl w:val="0"/>
          <w:numId w:val="3"/>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Produced International Reporting Project’s Kenya Delegation on Reproductive Health and Population in conjunction with the Bill &amp; Melinda Gates Foundation. Investigated, coordinated, and led a thematic newsgathering delegation to Kenya. Wrote and produced multimedia reports on these topics for the IRP’s website and for mainstream news outlets including The Global Post, Public Radio International’s The World, and El País. (2012) </w:t>
      </w: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8A">
      <w:pPr>
        <w:ind w:left="0"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numPr>
          <w:ilvl w:val="0"/>
          <w:numId w:val="3"/>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Assisted World Learning’s mission of social inclusion by writing content about tools for measuring social, economic, political, and religious exclusion in societies throughout the world. Produced reports and multimedia content about the organization’s international exchange programs and educational materials for girls, ethnic minorities, and refugees. (2016)</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8C">
      <w:pPr>
        <w:spacing w:after="11" w:line="259" w:lineRule="auto"/>
        <w:ind w:left="360" w:firstLine="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8D">
      <w:pPr>
        <w:numPr>
          <w:ilvl w:val="0"/>
          <w:numId w:val="3"/>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Participated in a National Press Foundation fellowship on aging and retirement, then wrote and produced multimedia reports on aging, pensions, and the World Health Organization’s Age Friendly Cities initiative in Latin America and the Caribbean for the Inter-American Development Bank. (2014-2015)</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8E">
      <w:pPr>
        <w:spacing w:after="11" w:line="259" w:lineRule="auto"/>
        <w:ind w:left="0" w:firstLine="0"/>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 </w:t>
      </w:r>
      <w:r w:rsidDel="00000000" w:rsidR="00000000" w:rsidRPr="00000000">
        <w:rPr>
          <w:rtl w:val="0"/>
        </w:rPr>
      </w:r>
    </w:p>
    <w:p w:rsidR="00000000" w:rsidDel="00000000" w:rsidP="00000000" w:rsidRDefault="00000000" w:rsidRPr="00000000" w14:paraId="0000008F">
      <w:pPr>
        <w:numPr>
          <w:ilvl w:val="0"/>
          <w:numId w:val="3"/>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Wrote, shot, and produced multimedia features about immigration, sanctuary cities, and gangs in the US and Central America, and a series titled Defining Mi Gente about the diversity of US Hispanics for VOXXI.com (2011-2012)</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0">
      <w:pPr>
        <w:spacing w:after="11" w:line="259" w:lineRule="auto"/>
        <w:ind w:left="36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1">
      <w:pPr>
        <w:numPr>
          <w:ilvl w:val="0"/>
          <w:numId w:val="3"/>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Investigated, wrote, and produced La Gata, a documentary about aging and immigration through the eyes of female tango singer La Gata, a 78-year-old undocumented immigrant from Argentina who made a late-in-life comeback to the stage performing for South Florida’s growing Argentinean community. The documentary   won the 2008 Best USA Documentary at the Women’s International Film Festival of Miami and screened in New York, London, Madrid, and Medellin. </w:t>
      </w:r>
      <w:r w:rsidDel="00000000" w:rsidR="00000000" w:rsidRPr="00000000">
        <w:rPr>
          <w:rFonts w:ascii="Calibri" w:cs="Calibri" w:eastAsia="Calibri" w:hAnsi="Calibri"/>
          <w:sz w:val="20"/>
          <w:szCs w:val="20"/>
          <w:u w:val="single"/>
          <w:rtl w:val="0"/>
        </w:rPr>
        <w:t xml:space="preserve">www.lagatadocumentary.com</w:t>
      </w:r>
      <w:r w:rsidDel="00000000" w:rsidR="00000000" w:rsidRPr="00000000">
        <w:rPr>
          <w:rFonts w:ascii="Calibri" w:cs="Calibri" w:eastAsia="Calibri" w:hAnsi="Calibri"/>
          <w:sz w:val="20"/>
          <w:szCs w:val="20"/>
          <w:rtl w:val="0"/>
        </w:rPr>
        <w:t xml:space="preserve"> (2004-2008)</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2">
      <w:pPr>
        <w:spacing w:after="11" w:line="259" w:lineRule="auto"/>
        <w:ind w:left="36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3">
      <w:pPr>
        <w:numPr>
          <w:ilvl w:val="0"/>
          <w:numId w:val="3"/>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Produced a month-long television investigation into health and housing problems caused by a massive importation of contaminated Chinese drywall that emitted noxious fumes in homes in South Florida and New Orleans for Univision. (2009)</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4">
      <w:pPr>
        <w:spacing w:after="0" w:line="259" w:lineRule="auto"/>
        <w:ind w:left="53" w:firstLine="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5">
      <w:pPr>
        <w:pStyle w:val="Heading1"/>
        <w:spacing w:after="4" w:line="250" w:lineRule="auto"/>
        <w:ind w:left="-5" w:firstLine="1.0000000000000009"/>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ARTS AND CULTURE </w:t>
      </w:r>
    </w:p>
    <w:p w:rsidR="00000000" w:rsidDel="00000000" w:rsidP="00000000" w:rsidRDefault="00000000" w:rsidRPr="00000000" w14:paraId="00000096">
      <w:pPr>
        <w:spacing w:after="11" w:line="259" w:lineRule="auto"/>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7">
      <w:pPr>
        <w:numPr>
          <w:ilvl w:val="0"/>
          <w:numId w:val="5"/>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Served as the consulting producer of the PBS Masters documentary Pull Up about Jamaican-American DJ, MC, and record producer Walshy Fire (2022) </w:t>
      </w:r>
    </w:p>
    <w:p w:rsidR="00000000" w:rsidDel="00000000" w:rsidP="00000000" w:rsidRDefault="00000000" w:rsidRPr="00000000" w14:paraId="00000098">
      <w:pPr>
        <w:ind w:left="705"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numPr>
          <w:ilvl w:val="0"/>
          <w:numId w:val="5"/>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Wrote the 2020 Havana City Guide for American Airlines’ American Way Magazine. </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8.0000000000000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numPr>
          <w:ilvl w:val="0"/>
          <w:numId w:val="5"/>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Served as a global music critic for Miami New Times (2004-2010 and 2019-2020)</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C">
      <w:pPr>
        <w:ind w:left="705" w:right="15"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numPr>
          <w:ilvl w:val="0"/>
          <w:numId w:val="5"/>
        </w:numPr>
        <w:ind w:left="705" w:right="15"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Spent six months studying musicology and youth development at Havana’s Center for the Investigation and Development of Cuban Music. Incorporated findings into research on youth arts initiatives in El Salvador for master’s thesis in cultural anthropology “Aesthetic Expression and Youth Subcultures in Postwar El Salvador for Western Washington University. (1998-1999)</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9E">
      <w:pPr>
        <w:spacing w:after="0" w:line="259" w:lineRule="auto"/>
        <w:ind w:left="0" w:firstLine="0"/>
        <w:rPr>
          <w:rFonts w:ascii="Calibri" w:cs="Calibri" w:eastAsia="Calibri" w:hAnsi="Calibri"/>
          <w:sz w:val="20"/>
          <w:szCs w:val="20"/>
        </w:rPr>
      </w:pPr>
      <w:r w:rsidDel="00000000" w:rsidR="00000000" w:rsidRPr="00000000">
        <w:rPr>
          <w:rtl w:val="0"/>
        </w:rPr>
      </w:r>
    </w:p>
    <w:sectPr>
      <w:footerReference r:id="rId7" w:type="default"/>
      <w:pgSz w:h="15840" w:w="12240" w:orient="portrait"/>
      <w:pgMar w:bottom="1455" w:top="1460" w:left="1443" w:right="14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70" w:right="0" w:hanging="1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Julienne Gage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70" w:right="0" w:hanging="1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05" w:hanging="705"/>
      </w:pPr>
      <w:rPr>
        <w:rFonts w:ascii="Arial" w:cs="Arial" w:eastAsia="Arial" w:hAnsi="Arial"/>
        <w:b w:val="0"/>
        <w:i w:val="0"/>
        <w:strike w:val="0"/>
        <w:color w:val="000000"/>
        <w:sz w:val="19"/>
        <w:szCs w:val="19"/>
        <w:u w:val="none"/>
        <w:shd w:fill="auto" w:val="clear"/>
        <w:vertAlign w:val="baseline"/>
      </w:rPr>
    </w:lvl>
    <w:lvl w:ilvl="1">
      <w:start w:val="1"/>
      <w:numFmt w:val="bullet"/>
      <w:lvlText w:val="o"/>
      <w:lvlJc w:val="left"/>
      <w:pPr>
        <w:ind w:left="1440" w:hanging="1440"/>
      </w:pPr>
      <w:rPr>
        <w:rFonts w:ascii="Courier New" w:cs="Courier New" w:eastAsia="Courier New" w:hAnsi="Courier New"/>
        <w:b w:val="0"/>
        <w:i w:val="0"/>
        <w:strike w:val="0"/>
        <w:color w:val="000000"/>
        <w:sz w:val="19"/>
        <w:szCs w:val="19"/>
        <w:u w:val="none"/>
        <w:shd w:fill="auto" w:val="clear"/>
        <w:vertAlign w:val="baseline"/>
      </w:rPr>
    </w:lvl>
    <w:lvl w:ilvl="2">
      <w:start w:val="1"/>
      <w:numFmt w:val="bullet"/>
      <w:lvlText w:val="▪"/>
      <w:lvlJc w:val="left"/>
      <w:pPr>
        <w:ind w:left="2160" w:hanging="2160"/>
      </w:pPr>
      <w:rPr>
        <w:rFonts w:ascii="Courier New" w:cs="Courier New" w:eastAsia="Courier New" w:hAnsi="Courier New"/>
        <w:b w:val="0"/>
        <w:i w:val="0"/>
        <w:strike w:val="0"/>
        <w:color w:val="000000"/>
        <w:sz w:val="19"/>
        <w:szCs w:val="19"/>
        <w:u w:val="none"/>
        <w:shd w:fill="auto" w:val="clear"/>
        <w:vertAlign w:val="baseline"/>
      </w:rPr>
    </w:lvl>
    <w:lvl w:ilvl="3">
      <w:start w:val="1"/>
      <w:numFmt w:val="bullet"/>
      <w:lvlText w:val="•"/>
      <w:lvlJc w:val="left"/>
      <w:pPr>
        <w:ind w:left="2880" w:hanging="2880"/>
      </w:pPr>
      <w:rPr>
        <w:rFonts w:ascii="Courier New" w:cs="Courier New" w:eastAsia="Courier New" w:hAnsi="Courier New"/>
        <w:b w:val="0"/>
        <w:i w:val="0"/>
        <w:strike w:val="0"/>
        <w:color w:val="000000"/>
        <w:sz w:val="19"/>
        <w:szCs w:val="19"/>
        <w:u w:val="none"/>
        <w:shd w:fill="auto" w:val="clear"/>
        <w:vertAlign w:val="baseline"/>
      </w:rPr>
    </w:lvl>
    <w:lvl w:ilvl="4">
      <w:start w:val="1"/>
      <w:numFmt w:val="bullet"/>
      <w:lvlText w:val="o"/>
      <w:lvlJc w:val="left"/>
      <w:pPr>
        <w:ind w:left="3600" w:hanging="3600"/>
      </w:pPr>
      <w:rPr>
        <w:rFonts w:ascii="Courier New" w:cs="Courier New" w:eastAsia="Courier New" w:hAnsi="Courier New"/>
        <w:b w:val="0"/>
        <w:i w:val="0"/>
        <w:strike w:val="0"/>
        <w:color w:val="000000"/>
        <w:sz w:val="19"/>
        <w:szCs w:val="19"/>
        <w:u w:val="none"/>
        <w:shd w:fill="auto" w:val="clear"/>
        <w:vertAlign w:val="baseline"/>
      </w:rPr>
    </w:lvl>
    <w:lvl w:ilvl="5">
      <w:start w:val="1"/>
      <w:numFmt w:val="bullet"/>
      <w:lvlText w:val="▪"/>
      <w:lvlJc w:val="left"/>
      <w:pPr>
        <w:ind w:left="4320" w:hanging="4320"/>
      </w:pPr>
      <w:rPr>
        <w:rFonts w:ascii="Courier New" w:cs="Courier New" w:eastAsia="Courier New" w:hAnsi="Courier New"/>
        <w:b w:val="0"/>
        <w:i w:val="0"/>
        <w:strike w:val="0"/>
        <w:color w:val="000000"/>
        <w:sz w:val="19"/>
        <w:szCs w:val="19"/>
        <w:u w:val="none"/>
        <w:shd w:fill="auto" w:val="clear"/>
        <w:vertAlign w:val="baseline"/>
      </w:rPr>
    </w:lvl>
    <w:lvl w:ilvl="6">
      <w:start w:val="1"/>
      <w:numFmt w:val="bullet"/>
      <w:lvlText w:val="•"/>
      <w:lvlJc w:val="left"/>
      <w:pPr>
        <w:ind w:left="5040" w:hanging="5040"/>
      </w:pPr>
      <w:rPr>
        <w:rFonts w:ascii="Courier New" w:cs="Courier New" w:eastAsia="Courier New" w:hAnsi="Courier New"/>
        <w:b w:val="0"/>
        <w:i w:val="0"/>
        <w:strike w:val="0"/>
        <w:color w:val="000000"/>
        <w:sz w:val="19"/>
        <w:szCs w:val="19"/>
        <w:u w:val="none"/>
        <w:shd w:fill="auto" w:val="clear"/>
        <w:vertAlign w:val="baseline"/>
      </w:rPr>
    </w:lvl>
    <w:lvl w:ilvl="7">
      <w:start w:val="1"/>
      <w:numFmt w:val="bullet"/>
      <w:lvlText w:val="o"/>
      <w:lvlJc w:val="left"/>
      <w:pPr>
        <w:ind w:left="5760" w:hanging="5760"/>
      </w:pPr>
      <w:rPr>
        <w:rFonts w:ascii="Courier New" w:cs="Courier New" w:eastAsia="Courier New" w:hAnsi="Courier New"/>
        <w:b w:val="0"/>
        <w:i w:val="0"/>
        <w:strike w:val="0"/>
        <w:color w:val="000000"/>
        <w:sz w:val="19"/>
        <w:szCs w:val="19"/>
        <w:u w:val="none"/>
        <w:shd w:fill="auto" w:val="clear"/>
        <w:vertAlign w:val="baseline"/>
      </w:rPr>
    </w:lvl>
    <w:lvl w:ilvl="8">
      <w:start w:val="1"/>
      <w:numFmt w:val="bullet"/>
      <w:lvlText w:val="▪"/>
      <w:lvlJc w:val="left"/>
      <w:pPr>
        <w:ind w:left="6480" w:hanging="6480"/>
      </w:pPr>
      <w:rPr>
        <w:rFonts w:ascii="Courier New" w:cs="Courier New" w:eastAsia="Courier New" w:hAnsi="Courier New"/>
        <w:b w:val="0"/>
        <w:i w:val="0"/>
        <w:strike w:val="0"/>
        <w:color w:val="000000"/>
        <w:sz w:val="19"/>
        <w:szCs w:val="19"/>
        <w:u w:val="none"/>
        <w:shd w:fill="auto" w:val="clear"/>
        <w:vertAlign w:val="baseline"/>
      </w:rPr>
    </w:lvl>
  </w:abstractNum>
  <w:abstractNum w:abstractNumId="3">
    <w:lvl w:ilvl="0">
      <w:start w:val="1"/>
      <w:numFmt w:val="bullet"/>
      <w:lvlText w:val="•"/>
      <w:lvlJc w:val="left"/>
      <w:pPr>
        <w:ind w:left="705" w:hanging="705"/>
      </w:pPr>
      <w:rPr>
        <w:rFonts w:ascii="Arial" w:cs="Arial" w:eastAsia="Arial" w:hAnsi="Arial"/>
        <w:b w:val="0"/>
        <w:i w:val="0"/>
        <w:strike w:val="0"/>
        <w:color w:val="000000"/>
        <w:sz w:val="19"/>
        <w:szCs w:val="19"/>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19"/>
        <w:szCs w:val="19"/>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19"/>
        <w:szCs w:val="19"/>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19"/>
        <w:szCs w:val="19"/>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19"/>
        <w:szCs w:val="19"/>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19"/>
        <w:szCs w:val="19"/>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19"/>
        <w:szCs w:val="19"/>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19"/>
        <w:szCs w:val="19"/>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19"/>
        <w:szCs w:val="19"/>
        <w:u w:val="none"/>
        <w:shd w:fill="auto" w:val="clear"/>
        <w:vertAlign w:val="baseline"/>
      </w:rPr>
    </w:lvl>
  </w:abstractNum>
  <w:abstractNum w:abstractNumId="4">
    <w:lvl w:ilvl="0">
      <w:start w:val="1"/>
      <w:numFmt w:val="bullet"/>
      <w:lvlText w:val="•"/>
      <w:lvlJc w:val="left"/>
      <w:pPr>
        <w:ind w:left="705" w:hanging="705"/>
      </w:pPr>
      <w:rPr>
        <w:rFonts w:ascii="Arial" w:cs="Arial" w:eastAsia="Arial" w:hAnsi="Arial"/>
        <w:b w:val="0"/>
        <w:i w:val="0"/>
        <w:strike w:val="0"/>
        <w:color w:val="000000"/>
        <w:sz w:val="19"/>
        <w:szCs w:val="19"/>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19"/>
        <w:szCs w:val="19"/>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19"/>
        <w:szCs w:val="19"/>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19"/>
        <w:szCs w:val="19"/>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19"/>
        <w:szCs w:val="19"/>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19"/>
        <w:szCs w:val="19"/>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19"/>
        <w:szCs w:val="19"/>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19"/>
        <w:szCs w:val="19"/>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19"/>
        <w:szCs w:val="19"/>
        <w:u w:val="none"/>
        <w:shd w:fill="auto" w:val="clear"/>
        <w:vertAlign w:val="baseline"/>
      </w:rPr>
    </w:lvl>
  </w:abstractNum>
  <w:abstractNum w:abstractNumId="5">
    <w:lvl w:ilvl="0">
      <w:start w:val="1"/>
      <w:numFmt w:val="bullet"/>
      <w:lvlText w:val="•"/>
      <w:lvlJc w:val="left"/>
      <w:pPr>
        <w:ind w:left="705" w:hanging="705"/>
      </w:pPr>
      <w:rPr>
        <w:rFonts w:ascii="Arial" w:cs="Arial" w:eastAsia="Arial" w:hAnsi="Arial"/>
        <w:b w:val="0"/>
        <w:i w:val="0"/>
        <w:strike w:val="0"/>
        <w:color w:val="000000"/>
        <w:sz w:val="19"/>
        <w:szCs w:val="19"/>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19"/>
        <w:szCs w:val="19"/>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19"/>
        <w:szCs w:val="19"/>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19"/>
        <w:szCs w:val="19"/>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19"/>
        <w:szCs w:val="19"/>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19"/>
        <w:szCs w:val="19"/>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19"/>
        <w:szCs w:val="19"/>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19"/>
        <w:szCs w:val="19"/>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19"/>
        <w:szCs w:val="19"/>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9"/>
        <w:szCs w:val="19"/>
        <w:lang w:val="en-US"/>
      </w:rPr>
    </w:rPrDefault>
    <w:pPrDefault>
      <w:pPr>
        <w:spacing w:after="4" w:line="248.00000000000006" w:lineRule="auto"/>
        <w:ind w:left="3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 w:right="0" w:hanging="10"/>
      <w:jc w:val="center"/>
    </w:pPr>
    <w:rPr>
      <w:rFonts w:ascii="Arial" w:cs="Arial" w:eastAsia="Arial" w:hAnsi="Arial"/>
      <w:b w:val="1"/>
      <w:i w:val="0"/>
      <w:smallCaps w:val="0"/>
      <w:strike w:val="0"/>
      <w:color w:val="000000"/>
      <w:sz w:val="19"/>
      <w:szCs w:val="19"/>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 w:line="248" w:lineRule="auto"/>
      <w:ind w:left="370" w:hanging="10"/>
    </w:pPr>
    <w:rPr>
      <w:rFonts w:ascii="Arial" w:cs="Arial" w:eastAsia="Arial" w:hAnsi="Arial"/>
      <w:color w:val="000000"/>
      <w:sz w:val="19"/>
    </w:rPr>
  </w:style>
  <w:style w:type="paragraph" w:styleId="Heading1">
    <w:name w:val="heading 1"/>
    <w:next w:val="Normal"/>
    <w:link w:val="Heading1Char"/>
    <w:uiPriority w:val="9"/>
    <w:qFormat w:val="1"/>
    <w:pPr>
      <w:keepNext w:val="1"/>
      <w:keepLines w:val="1"/>
      <w:spacing w:line="259" w:lineRule="auto"/>
      <w:ind w:left="11" w:hanging="10"/>
      <w:jc w:val="center"/>
      <w:outlineLvl w:val="0"/>
    </w:pPr>
    <w:rPr>
      <w:rFonts w:ascii="Arial" w:cs="Arial" w:eastAsia="Arial" w:hAnsi="Arial"/>
      <w:b w:val="1"/>
      <w:color w:val="000000"/>
      <w:sz w:val="1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Pr>
      <w:rFonts w:ascii="Arial" w:cs="Arial" w:eastAsia="Arial" w:hAnsi="Arial"/>
      <w:b w:val="1"/>
      <w:color w:val="000000"/>
      <w:sz w:val="19"/>
    </w:rPr>
  </w:style>
  <w:style w:type="paragraph" w:styleId="ListParagraph">
    <w:name w:val="List Paragraph"/>
    <w:basedOn w:val="Normal"/>
    <w:uiPriority w:val="34"/>
    <w:qFormat w:val="1"/>
    <w:rsid w:val="001C1326"/>
    <w:pPr>
      <w:ind w:left="720"/>
      <w:contextualSpacing w:val="1"/>
    </w:pPr>
  </w:style>
  <w:style w:type="paragraph" w:styleId="NormalWeb">
    <w:name w:val="Normal (Web)"/>
    <w:basedOn w:val="Normal"/>
    <w:uiPriority w:val="99"/>
    <w:unhideWhenUsed w:val="1"/>
    <w:rsid w:val="00E45DF2"/>
    <w:pPr>
      <w:spacing w:after="100" w:afterAutospacing="1" w:before="100" w:beforeAutospacing="1" w:line="240" w:lineRule="auto"/>
      <w:ind w:left="0" w:firstLine="0"/>
    </w:pPr>
    <w:rPr>
      <w:rFonts w:ascii="Times New Roman" w:cs="Times New Roman" w:eastAsia="Times New Roman" w:hAnsi="Times New Roman"/>
      <w:color w:val="auto"/>
      <w:sz w:val="24"/>
    </w:rPr>
  </w:style>
  <w:style w:type="paragraph" w:styleId="Header">
    <w:name w:val="header"/>
    <w:basedOn w:val="Normal"/>
    <w:link w:val="HeaderChar"/>
    <w:uiPriority w:val="99"/>
    <w:unhideWhenUsed w:val="1"/>
    <w:rsid w:val="00C076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76EB"/>
    <w:rPr>
      <w:rFonts w:ascii="Arial" w:cs="Arial" w:eastAsia="Arial" w:hAnsi="Arial"/>
      <w:color w:val="000000"/>
      <w:sz w:val="19"/>
    </w:rPr>
  </w:style>
  <w:style w:type="paragraph" w:styleId="Footer">
    <w:name w:val="footer"/>
    <w:basedOn w:val="Normal"/>
    <w:link w:val="FooterChar"/>
    <w:uiPriority w:val="99"/>
    <w:unhideWhenUsed w:val="1"/>
    <w:rsid w:val="00C076E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76EB"/>
    <w:rPr>
      <w:rFonts w:ascii="Arial" w:cs="Arial" w:eastAsia="Arial" w:hAnsi="Arial"/>
      <w:color w:val="000000"/>
      <w:sz w:val="19"/>
    </w:rPr>
  </w:style>
  <w:style w:type="paragraph" w:styleId="Revision">
    <w:name w:val="Revision"/>
    <w:hidden w:val="1"/>
    <w:uiPriority w:val="99"/>
    <w:semiHidden w:val="1"/>
    <w:rsid w:val="0081301C"/>
    <w:rPr>
      <w:rFonts w:ascii="Arial" w:cs="Arial" w:eastAsia="Arial" w:hAnsi="Arial"/>
      <w:color w:val="000000"/>
      <w:sz w:val="19"/>
    </w:rPr>
  </w:style>
  <w:style w:type="character" w:styleId="white-space-pre" w:customStyle="1">
    <w:name w:val="white-space-pre"/>
    <w:basedOn w:val="DefaultParagraphFont"/>
    <w:rsid w:val="0081301C"/>
  </w:style>
  <w:style w:type="character" w:styleId="apple-converted-space" w:customStyle="1">
    <w:name w:val="apple-converted-space"/>
    <w:basedOn w:val="DefaultParagraphFont"/>
    <w:rsid w:val="00875595"/>
  </w:style>
  <w:style w:type="character" w:styleId="Hyperlink">
    <w:name w:val="Hyperlink"/>
    <w:basedOn w:val="DefaultParagraphFont"/>
    <w:uiPriority w:val="99"/>
    <w:semiHidden w:val="1"/>
    <w:unhideWhenUsed w:val="1"/>
    <w:rsid w:val="00875595"/>
    <w:rPr>
      <w:color w:val="0000ff"/>
      <w:u w:val="single"/>
    </w:rPr>
  </w:style>
  <w:style w:type="character" w:styleId="Emphasis">
    <w:name w:val="Emphasis"/>
    <w:basedOn w:val="DefaultParagraphFont"/>
    <w:uiPriority w:val="20"/>
    <w:qFormat w:val="1"/>
    <w:rsid w:val="000908D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PxXXB8FdIRQncrU0oGQK9XBOQ==">CgMxLjA4AHIhMUpkQzJlYVdkZ0J1NVROSVQ0VlF5YVFBbWFaMUp6TEV1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2024-09-20T20:32:00Z</dcterms:created>
  <dc:creator>juliennegage@gmail.com</dc:creator>
</cp:coreProperties>
</file>